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DE1DD1">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rsidP="00DE1DD1">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DE1DD1">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DE1DD1"/>
        </w:tc>
      </w:tr>
      <w:tr w:rsidR="00DE1DD1" w:rsidTr="00DE1DD1">
        <w:trPr>
          <w:jc w:val="center"/>
        </w:trPr>
        <w:tc>
          <w:tcPr>
            <w:tcW w:w="3249" w:type="dxa"/>
            <w:gridSpan w:val="2"/>
          </w:tcPr>
          <w:p w:rsidR="00DE1DD1" w:rsidRDefault="00DE1DD1" w:rsidP="00DE1DD1">
            <w:pPr>
              <w:rPr>
                <w:rFonts w:ascii="Arial" w:hAnsi="Arial"/>
                <w:b/>
                <w:bCs/>
                <w:noProof w:val="0"/>
                <w:sz w:val="26"/>
                <w:szCs w:val="26"/>
              </w:rPr>
            </w:pPr>
          </w:p>
          <w:sdt>
            <w:sdtPr>
              <w:rPr>
                <w:rtl/>
              </w:rPr>
              <w:alias w:val="1180"/>
              <w:tag w:val="1180"/>
              <w:id w:val="637458750"/>
              <w:text w:multiLine="1"/>
            </w:sdtPr>
            <w:sdtEndPr/>
            <w:sdtContent>
              <w:p w:rsidR="00DE1DD1" w:rsidRDefault="00DE1DD1" w:rsidP="00DE1DD1">
                <w:pPr>
                  <w:rPr>
                    <w:rFonts w:ascii="Arial" w:hAnsi="Arial"/>
                    <w:b/>
                    <w:bCs/>
                    <w:noProof w:val="0"/>
                    <w:sz w:val="26"/>
                    <w:szCs w:val="26"/>
                  </w:rPr>
                </w:pPr>
                <w:r>
                  <w:rPr>
                    <w:rFonts w:ascii="Arial" w:hAnsi="Arial"/>
                    <w:b/>
                    <w:bCs/>
                    <w:noProof w:val="0"/>
                    <w:sz w:val="26"/>
                    <w:szCs w:val="26"/>
                    <w:rtl/>
                  </w:rPr>
                  <w:t>מבקשת</w:t>
                </w:r>
              </w:p>
            </w:sdtContent>
          </w:sdt>
        </w:tc>
        <w:tc>
          <w:tcPr>
            <w:tcW w:w="5571" w:type="dxa"/>
          </w:tcPr>
          <w:p w:rsidR="00DE1DD1" w:rsidRDefault="00DE1DD1" w:rsidP="00DE1DD1">
            <w:pPr>
              <w:rPr>
                <w:rFonts w:ascii="Arial" w:hAnsi="Arial"/>
                <w:b/>
                <w:bCs/>
                <w:noProof w:val="0"/>
                <w:sz w:val="26"/>
                <w:szCs w:val="26"/>
                <w:rtl/>
              </w:rPr>
            </w:pPr>
          </w:p>
          <w:p w:rsidR="00DE1DD1" w:rsidRDefault="00915CF0" w:rsidP="00DE1DD1">
            <w:pPr>
              <w:rPr>
                <w:b/>
                <w:bCs/>
                <w:noProof w:val="0"/>
                <w:sz w:val="26"/>
                <w:szCs w:val="26"/>
                <w:rtl/>
              </w:rPr>
            </w:pPr>
            <w:r>
              <w:rPr>
                <w:rFonts w:ascii="Arial" w:hAnsi="Arial" w:hint="cs"/>
                <w:b/>
                <w:bCs/>
                <w:noProof w:val="0"/>
                <w:sz w:val="26"/>
                <w:szCs w:val="26"/>
                <w:rtl/>
              </w:rPr>
              <w:t xml:space="preserve">           פלונית</w:t>
            </w:r>
          </w:p>
        </w:tc>
      </w:tr>
      <w:tr w:rsidR="00DE1DD1" w:rsidTr="00DE1DD1">
        <w:trPr>
          <w:jc w:val="center"/>
        </w:trPr>
        <w:tc>
          <w:tcPr>
            <w:tcW w:w="8820" w:type="dxa"/>
            <w:gridSpan w:val="3"/>
          </w:tcPr>
          <w:p w:rsidR="00DE1DD1" w:rsidRDefault="00DE1DD1" w:rsidP="00DE1DD1">
            <w:pPr>
              <w:tabs>
                <w:tab w:val="left" w:pos="3768"/>
              </w:tabs>
              <w:rPr>
                <w:rFonts w:ascii="Arial" w:hAnsi="Arial"/>
                <w:b/>
                <w:bCs/>
                <w:noProof w:val="0"/>
                <w:sz w:val="26"/>
                <w:szCs w:val="26"/>
              </w:rPr>
            </w:pPr>
            <w:r>
              <w:rPr>
                <w:rFonts w:ascii="Arial" w:hAnsi="Arial"/>
                <w:b/>
                <w:bCs/>
                <w:noProof w:val="0"/>
                <w:sz w:val="26"/>
                <w:szCs w:val="26"/>
                <w:rtl/>
              </w:rPr>
              <w:t xml:space="preserve"> </w:t>
            </w:r>
            <w:r>
              <w:rPr>
                <w:rFonts w:ascii="Arial" w:hAnsi="Arial" w:hint="cs"/>
                <w:b/>
                <w:bCs/>
                <w:noProof w:val="0"/>
                <w:sz w:val="26"/>
                <w:szCs w:val="26"/>
                <w:rtl/>
              </w:rPr>
              <w:tab/>
              <w:t xml:space="preserve">  ע"י ב"כ עוה"ד סהראב שיח' יוסף</w:t>
            </w:r>
          </w:p>
          <w:p w:rsidR="00DE1DD1" w:rsidRDefault="00DE1DD1" w:rsidP="00DE1DD1">
            <w:pPr>
              <w:tabs>
                <w:tab w:val="left" w:pos="3768"/>
              </w:tabs>
              <w:rPr>
                <w:rFonts w:ascii="Arial" w:hAnsi="Arial"/>
                <w:b/>
                <w:bCs/>
                <w:noProof w:val="0"/>
                <w:sz w:val="26"/>
                <w:szCs w:val="26"/>
                <w:rtl/>
              </w:rPr>
            </w:pPr>
          </w:p>
          <w:p w:rsidR="00DE1DD1" w:rsidRDefault="00DE1DD1" w:rsidP="00DE1DD1">
            <w:pPr>
              <w:jc w:val="center"/>
              <w:rPr>
                <w:rFonts w:ascii="Arial" w:hAnsi="Arial"/>
                <w:b/>
                <w:bCs/>
                <w:noProof w:val="0"/>
                <w:sz w:val="26"/>
                <w:szCs w:val="26"/>
                <w:rtl/>
              </w:rPr>
            </w:pPr>
            <w:bookmarkStart w:id="0" w:name="_GoBack"/>
            <w:bookmarkEnd w:id="0"/>
            <w:r>
              <w:rPr>
                <w:rFonts w:ascii="Arial" w:hAnsi="Arial"/>
                <w:b/>
                <w:bCs/>
                <w:noProof w:val="0"/>
                <w:sz w:val="26"/>
                <w:szCs w:val="26"/>
                <w:rtl/>
              </w:rPr>
              <w:t xml:space="preserve">                      נגד</w:t>
            </w:r>
          </w:p>
          <w:p w:rsidR="00DE1DD1" w:rsidRDefault="00DE1DD1" w:rsidP="00DE1DD1">
            <w:pPr>
              <w:jc w:val="center"/>
              <w:rPr>
                <w:rFonts w:ascii="Arial" w:hAnsi="Arial"/>
                <w:b/>
                <w:bCs/>
                <w:noProof w:val="0"/>
                <w:sz w:val="26"/>
                <w:szCs w:val="26"/>
                <w:rtl/>
              </w:rPr>
            </w:pPr>
          </w:p>
          <w:p w:rsidR="00DE1DD1" w:rsidRDefault="00DE1DD1" w:rsidP="00DE1DD1">
            <w:pPr>
              <w:rPr>
                <w:rFonts w:ascii="Arial" w:hAnsi="Arial"/>
                <w:b/>
                <w:bCs/>
                <w:noProof w:val="0"/>
                <w:sz w:val="26"/>
                <w:szCs w:val="26"/>
                <w:rtl/>
              </w:rPr>
            </w:pPr>
          </w:p>
        </w:tc>
      </w:tr>
      <w:tr w:rsidR="00DE1DD1" w:rsidTr="00DE1DD1">
        <w:trPr>
          <w:jc w:val="center"/>
        </w:trPr>
        <w:tc>
          <w:tcPr>
            <w:tcW w:w="3249" w:type="dxa"/>
            <w:gridSpan w:val="2"/>
            <w:hideMark/>
          </w:tcPr>
          <w:p w:rsidR="00DE1DD1" w:rsidRDefault="00CB5E66" w:rsidP="00DE1DD1">
            <w:pPr>
              <w:rPr>
                <w:rFonts w:ascii="Arial" w:hAnsi="Arial"/>
                <w:b/>
                <w:bCs/>
                <w:noProof w:val="0"/>
                <w:sz w:val="26"/>
                <w:szCs w:val="26"/>
              </w:rPr>
            </w:pPr>
            <w:sdt>
              <w:sdtPr>
                <w:rPr>
                  <w:rtl/>
                </w:rPr>
                <w:alias w:val="1184"/>
                <w:tag w:val="1184"/>
                <w:id w:val="-340621022"/>
                <w:text w:multiLine="1"/>
              </w:sdtPr>
              <w:sdtEndPr/>
              <w:sdtContent>
                <w:r w:rsidR="00DE1DD1">
                  <w:rPr>
                    <w:rFonts w:ascii="Arial" w:hAnsi="Arial"/>
                    <w:b/>
                    <w:bCs/>
                    <w:noProof w:val="0"/>
                    <w:sz w:val="26"/>
                    <w:szCs w:val="26"/>
                    <w:rtl/>
                  </w:rPr>
                  <w:t>משיבים</w:t>
                </w:r>
              </w:sdtContent>
            </w:sdt>
          </w:p>
        </w:tc>
        <w:tc>
          <w:tcPr>
            <w:tcW w:w="5571" w:type="dxa"/>
            <w:hideMark/>
          </w:tcPr>
          <w:p w:rsidR="00DE1DD1" w:rsidRDefault="00CB5E66" w:rsidP="00DE1DD1">
            <w:pPr>
              <w:pStyle w:val="ad"/>
              <w:numPr>
                <w:ilvl w:val="0"/>
                <w:numId w:val="1"/>
              </w:numPr>
            </w:pPr>
            <w:sdt>
              <w:sdtPr>
                <w:rPr>
                  <w:rFonts w:ascii="Arial" w:hAnsi="Arial"/>
                  <w:bCs/>
                  <w:noProof w:val="0"/>
                  <w:sz w:val="26"/>
                  <w:szCs w:val="26"/>
                  <w:rtl/>
                </w:rPr>
                <w:alias w:val="1486"/>
                <w:tag w:val="1486"/>
                <w:id w:val="-309872140"/>
                <w:text w:multiLine="1"/>
              </w:sdtPr>
              <w:sdtEndPr/>
              <w:sdtContent>
                <w:r w:rsidR="00DE1DD1" w:rsidRPr="00DE1DD1">
                  <w:rPr>
                    <w:rFonts w:ascii="Arial" w:hAnsi="Arial"/>
                    <w:bCs/>
                    <w:noProof w:val="0"/>
                    <w:sz w:val="26"/>
                    <w:szCs w:val="26"/>
                    <w:rtl/>
                  </w:rPr>
                  <w:t>פרקליטות מחוז דרום - אזרחי</w:t>
                </w:r>
              </w:sdtContent>
            </w:sdt>
            <w:r w:rsidR="00DE1DD1">
              <w:rPr>
                <w:rtl/>
              </w:rPr>
              <w:t xml:space="preserve"> </w:t>
            </w:r>
          </w:p>
          <w:p w:rsidR="00DE1DD1" w:rsidRPr="00DE1DD1" w:rsidRDefault="00915CF0" w:rsidP="00DE1DD1">
            <w:pPr>
              <w:pStyle w:val="ad"/>
              <w:numPr>
                <w:ilvl w:val="0"/>
                <w:numId w:val="1"/>
              </w:numPr>
              <w:rPr>
                <w:b/>
                <w:bCs/>
                <w:noProof w:val="0"/>
                <w:sz w:val="26"/>
                <w:szCs w:val="26"/>
                <w:rtl/>
              </w:rPr>
            </w:pPr>
            <w:r>
              <w:rPr>
                <w:rFonts w:ascii="Arial" w:hAnsi="Arial" w:hint="cs"/>
                <w:b/>
                <w:bCs/>
                <w:noProof w:val="0"/>
                <w:sz w:val="26"/>
                <w:szCs w:val="26"/>
                <w:rtl/>
              </w:rPr>
              <w:t>פלוני</w:t>
            </w:r>
          </w:p>
        </w:tc>
      </w:tr>
      <w:tr w:rsidR="00DE1DD1" w:rsidTr="00DE1DD1">
        <w:trPr>
          <w:jc w:val="center"/>
        </w:trPr>
        <w:tc>
          <w:tcPr>
            <w:tcW w:w="3249" w:type="dxa"/>
            <w:gridSpan w:val="2"/>
          </w:tcPr>
          <w:p w:rsidR="00DE1DD1" w:rsidRDefault="00DE1DD1" w:rsidP="00DE1DD1">
            <w:pPr>
              <w:rPr>
                <w:rFonts w:ascii="Arial" w:hAnsi="Arial"/>
                <w:b/>
                <w:bCs/>
                <w:noProof w:val="0"/>
                <w:sz w:val="26"/>
                <w:szCs w:val="26"/>
                <w:rtl/>
              </w:rPr>
            </w:pPr>
          </w:p>
        </w:tc>
        <w:tc>
          <w:tcPr>
            <w:tcW w:w="5571" w:type="dxa"/>
          </w:tcPr>
          <w:p w:rsidR="00DE1DD1" w:rsidRDefault="00DE1DD1" w:rsidP="00DE1DD1">
            <w:pPr>
              <w:rPr>
                <w:rFonts w:ascii="Arial" w:hAnsi="Arial"/>
                <w:b/>
                <w:bCs/>
                <w:noProof w:val="0"/>
                <w:sz w:val="26"/>
                <w:szCs w:val="26"/>
                <w:rtl/>
              </w:rPr>
            </w:pPr>
          </w:p>
        </w:tc>
      </w:tr>
    </w:tbl>
    <w:p w:rsidR="00DE1DD1" w:rsidRDefault="00DE1DD1" w:rsidP="00DE1DD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E1DD1" w:rsidTr="00DE1DD1">
        <w:trPr>
          <w:jc w:val="center"/>
        </w:trPr>
        <w:tc>
          <w:tcPr>
            <w:tcW w:w="8820" w:type="dxa"/>
            <w:hideMark/>
          </w:tcPr>
          <w:p w:rsidR="00DE1DD1" w:rsidRDefault="00DE1DD1" w:rsidP="00DE1DD1">
            <w:pPr>
              <w:bidi w:val="0"/>
              <w:jc w:val="center"/>
              <w:rPr>
                <w:rFonts w:ascii="Arial" w:hAnsi="Arial"/>
                <w:b/>
                <w:bCs/>
                <w:noProof w:val="0"/>
                <w:u w:val="single"/>
              </w:rPr>
            </w:pPr>
            <w:r>
              <w:rPr>
                <w:rFonts w:ascii="Arial" w:hAnsi="Arial"/>
                <w:b/>
                <w:bCs/>
                <w:noProof w:val="0"/>
                <w:u w:val="single"/>
                <w:rtl/>
              </w:rPr>
              <w:t>פסק דין</w:t>
            </w:r>
          </w:p>
        </w:tc>
      </w:tr>
    </w:tbl>
    <w:p w:rsidR="00DE1DD1" w:rsidRDefault="00DE1DD1" w:rsidP="00DE1DD1">
      <w:pPr>
        <w:spacing w:line="360" w:lineRule="auto"/>
        <w:jc w:val="both"/>
        <w:rPr>
          <w:rFonts w:ascii="Arial" w:hAnsi="Arial"/>
          <w:noProof w:val="0"/>
        </w:rPr>
      </w:pPr>
    </w:p>
    <w:p w:rsidR="00DE1DD1" w:rsidRPr="0012151B" w:rsidRDefault="0012151B" w:rsidP="0012151B">
      <w:pPr>
        <w:spacing w:before="120" w:after="120" w:line="360" w:lineRule="auto"/>
        <w:jc w:val="both"/>
        <w:rPr>
          <w:rFonts w:ascii="David" w:hAnsi="David"/>
          <w:rtl/>
        </w:rPr>
      </w:pPr>
      <w:bookmarkStart w:id="1" w:name="NGCSBookmark"/>
      <w:bookmarkEnd w:id="1"/>
      <w:r w:rsidRPr="0012151B">
        <w:rPr>
          <w:rFonts w:ascii="David" w:hAnsi="David" w:hint="cs"/>
          <w:rtl/>
        </w:rPr>
        <w:t>המבקשת הגישה תביעה להתרת נישואיה מהנתבע, מוסלמי, נוכח סירוב משרד הפנים לרשום גירושיה מהנתבע בהתאם לפס"ד שניתן ע"י ביה"ד השרעי</w:t>
      </w:r>
      <w:r w:rsidR="00DE1DD1" w:rsidRPr="0012151B">
        <w:rPr>
          <w:rFonts w:ascii="David" w:hAnsi="David"/>
          <w:rtl/>
        </w:rPr>
        <w:t xml:space="preserve">. </w:t>
      </w:r>
    </w:p>
    <w:p w:rsidR="00DE1DD1" w:rsidRDefault="00DE1DD1" w:rsidP="00737612">
      <w:pPr>
        <w:pStyle w:val="ad"/>
        <w:numPr>
          <w:ilvl w:val="0"/>
          <w:numId w:val="2"/>
        </w:numPr>
        <w:spacing w:before="120" w:after="120" w:line="360" w:lineRule="auto"/>
        <w:ind w:left="714" w:hanging="357"/>
        <w:contextualSpacing w:val="0"/>
        <w:jc w:val="both"/>
        <w:rPr>
          <w:rFonts w:ascii="David" w:hAnsi="David"/>
        </w:rPr>
      </w:pPr>
      <w:r>
        <w:rPr>
          <w:rFonts w:ascii="David" w:hAnsi="David"/>
          <w:rtl/>
        </w:rPr>
        <w:t>המשיב 2 הינו ערבי מוסלמי ואילו המבקשת היא יהודיה אשר עברה תהליך</w:t>
      </w:r>
      <w:r w:rsidR="00DE63D4">
        <w:rPr>
          <w:rFonts w:ascii="David" w:hAnsi="David" w:hint="cs"/>
          <w:rtl/>
        </w:rPr>
        <w:t xml:space="preserve"> של</w:t>
      </w:r>
      <w:r>
        <w:rPr>
          <w:rFonts w:ascii="David" w:hAnsi="David"/>
          <w:rtl/>
        </w:rPr>
        <w:t xml:space="preserve"> המרת דת ל</w:t>
      </w:r>
      <w:r>
        <w:rPr>
          <w:rFonts w:ascii="David" w:hAnsi="David" w:hint="cs"/>
          <w:rtl/>
        </w:rPr>
        <w:t xml:space="preserve">דת </w:t>
      </w:r>
      <w:r>
        <w:rPr>
          <w:rFonts w:ascii="David" w:hAnsi="David"/>
          <w:rtl/>
        </w:rPr>
        <w:t>איסלם ו</w:t>
      </w:r>
      <w:r>
        <w:rPr>
          <w:rFonts w:ascii="David" w:hAnsi="David" w:hint="cs"/>
          <w:rtl/>
        </w:rPr>
        <w:t>לאחר מכן</w:t>
      </w:r>
      <w:r>
        <w:rPr>
          <w:rFonts w:ascii="David" w:hAnsi="David"/>
          <w:rtl/>
        </w:rPr>
        <w:t xml:space="preserve"> ביצעה הליך השבה ליהדות. </w:t>
      </w:r>
    </w:p>
    <w:p w:rsidR="00DE1DD1" w:rsidRDefault="0012151B" w:rsidP="00737612">
      <w:pPr>
        <w:pStyle w:val="ad"/>
        <w:numPr>
          <w:ilvl w:val="0"/>
          <w:numId w:val="2"/>
        </w:numPr>
        <w:spacing w:before="120" w:after="120" w:line="360" w:lineRule="auto"/>
        <w:ind w:left="714" w:hanging="357"/>
        <w:contextualSpacing w:val="0"/>
        <w:jc w:val="both"/>
        <w:rPr>
          <w:rFonts w:ascii="David" w:hAnsi="David"/>
          <w:rtl/>
        </w:rPr>
      </w:pPr>
      <w:r>
        <w:rPr>
          <w:rFonts w:ascii="David" w:hAnsi="David" w:hint="cs"/>
          <w:rtl/>
        </w:rPr>
        <w:t xml:space="preserve">אין מחלוקת כי </w:t>
      </w:r>
      <w:r w:rsidR="00DE1DD1">
        <w:rPr>
          <w:rFonts w:ascii="David" w:hAnsi="David"/>
          <w:rtl/>
        </w:rPr>
        <w:t>בני הזוג נישאו בניש</w:t>
      </w:r>
      <w:r w:rsidR="00E74B43">
        <w:rPr>
          <w:rFonts w:ascii="David" w:hAnsi="David"/>
          <w:rtl/>
        </w:rPr>
        <w:t>ואים מוסלמיים בבי</w:t>
      </w:r>
      <w:r>
        <w:rPr>
          <w:rFonts w:ascii="David" w:hAnsi="David" w:hint="cs"/>
          <w:rtl/>
        </w:rPr>
        <w:t>ה</w:t>
      </w:r>
      <w:r w:rsidR="00E74B43">
        <w:rPr>
          <w:rFonts w:ascii="David" w:hAnsi="David"/>
          <w:rtl/>
        </w:rPr>
        <w:t xml:space="preserve">"ד הדין השרעי </w:t>
      </w:r>
      <w:r w:rsidR="00DE1DD1">
        <w:rPr>
          <w:rFonts w:ascii="David" w:hAnsi="David"/>
          <w:rtl/>
        </w:rPr>
        <w:t xml:space="preserve">ביום 17.1.2004. </w:t>
      </w:r>
    </w:p>
    <w:p w:rsidR="00DE1DD1" w:rsidRDefault="00DE1DD1" w:rsidP="00737612">
      <w:pPr>
        <w:pStyle w:val="ad"/>
        <w:spacing w:before="120" w:after="120" w:line="360" w:lineRule="auto"/>
        <w:ind w:left="714"/>
        <w:contextualSpacing w:val="0"/>
        <w:jc w:val="both"/>
        <w:rPr>
          <w:rFonts w:ascii="David" w:hAnsi="David"/>
        </w:rPr>
      </w:pPr>
      <w:r>
        <w:rPr>
          <w:rFonts w:ascii="David" w:hAnsi="David"/>
          <w:rtl/>
        </w:rPr>
        <w:t xml:space="preserve">הנישואין לא עלו יפה </w:t>
      </w:r>
      <w:r w:rsidR="0012151B">
        <w:rPr>
          <w:rFonts w:ascii="David" w:hAnsi="David" w:hint="cs"/>
          <w:rtl/>
        </w:rPr>
        <w:t>ו</w:t>
      </w:r>
      <w:r>
        <w:rPr>
          <w:rFonts w:ascii="David" w:hAnsi="David"/>
          <w:rtl/>
        </w:rPr>
        <w:t xml:space="preserve">הצדדים </w:t>
      </w:r>
      <w:r w:rsidR="0012151B">
        <w:rPr>
          <w:rFonts w:ascii="David" w:hAnsi="David" w:hint="cs"/>
          <w:rtl/>
        </w:rPr>
        <w:t xml:space="preserve">בחרו </w:t>
      </w:r>
      <w:r>
        <w:rPr>
          <w:rFonts w:ascii="David" w:hAnsi="David"/>
          <w:rtl/>
        </w:rPr>
        <w:t>לסיים הקשר הזוגי ביניהם</w:t>
      </w:r>
      <w:r w:rsidR="0012151B">
        <w:rPr>
          <w:rFonts w:ascii="David" w:hAnsi="David" w:hint="cs"/>
          <w:rtl/>
        </w:rPr>
        <w:t xml:space="preserve"> ואף פנו בבקשה גירושין לביה"ד השרעי, שם התחתנו</w:t>
      </w:r>
      <w:r>
        <w:rPr>
          <w:rFonts w:ascii="David" w:hAnsi="David"/>
          <w:rtl/>
        </w:rPr>
        <w:t xml:space="preserve">.  </w:t>
      </w:r>
    </w:p>
    <w:p w:rsidR="00DE1DD1" w:rsidRDefault="0012151B" w:rsidP="00737612">
      <w:pPr>
        <w:pStyle w:val="ad"/>
        <w:numPr>
          <w:ilvl w:val="0"/>
          <w:numId w:val="2"/>
        </w:numPr>
        <w:spacing w:before="120" w:after="120" w:line="360" w:lineRule="auto"/>
        <w:ind w:left="714" w:hanging="357"/>
        <w:contextualSpacing w:val="0"/>
        <w:jc w:val="both"/>
        <w:rPr>
          <w:rFonts w:ascii="David" w:hAnsi="David"/>
          <w:rtl/>
        </w:rPr>
      </w:pPr>
      <w:r>
        <w:rPr>
          <w:rFonts w:ascii="David" w:hAnsi="David" w:hint="cs"/>
          <w:rtl/>
        </w:rPr>
        <w:t xml:space="preserve">ביה"ד </w:t>
      </w:r>
      <w:r w:rsidR="00DE1DD1">
        <w:rPr>
          <w:rFonts w:ascii="David" w:hAnsi="David"/>
          <w:rtl/>
        </w:rPr>
        <w:t xml:space="preserve">השרעי </w:t>
      </w:r>
      <w:r w:rsidR="0040587E">
        <w:rPr>
          <w:rFonts w:ascii="David" w:hAnsi="David" w:hint="cs"/>
          <w:rtl/>
        </w:rPr>
        <w:t>ערך גירושין</w:t>
      </w:r>
      <w:r w:rsidR="00DE1DD1">
        <w:rPr>
          <w:rFonts w:ascii="David" w:hAnsi="David"/>
          <w:rtl/>
        </w:rPr>
        <w:t xml:space="preserve"> בהתאם לדין השרעי</w:t>
      </w:r>
      <w:r>
        <w:rPr>
          <w:rFonts w:ascii="David" w:hAnsi="David" w:hint="cs"/>
          <w:rtl/>
        </w:rPr>
        <w:t xml:space="preserve"> ובידי הצדדים מסמך פורמלי המאשר זאת</w:t>
      </w:r>
      <w:r w:rsidR="00DE1DD1">
        <w:rPr>
          <w:rFonts w:ascii="David" w:hAnsi="David"/>
          <w:rtl/>
        </w:rPr>
        <w:t xml:space="preserve">. </w:t>
      </w:r>
    </w:p>
    <w:p w:rsidR="0012151B" w:rsidRDefault="0012151B" w:rsidP="00737612">
      <w:pPr>
        <w:pStyle w:val="ad"/>
        <w:numPr>
          <w:ilvl w:val="0"/>
          <w:numId w:val="2"/>
        </w:numPr>
        <w:spacing w:before="120" w:after="120" w:line="360" w:lineRule="auto"/>
        <w:contextualSpacing w:val="0"/>
        <w:jc w:val="both"/>
        <w:rPr>
          <w:rFonts w:ascii="David" w:hAnsi="David"/>
        </w:rPr>
      </w:pPr>
      <w:r>
        <w:rPr>
          <w:rFonts w:ascii="David" w:hAnsi="David" w:hint="cs"/>
          <w:rtl/>
        </w:rPr>
        <w:t>המבקשת טוענת כי כ</w:t>
      </w:r>
      <w:r w:rsidR="00562D66" w:rsidRPr="0012151B">
        <w:rPr>
          <w:rFonts w:ascii="David" w:hAnsi="David" w:hint="cs"/>
          <w:rtl/>
        </w:rPr>
        <w:t xml:space="preserve">אשר </w:t>
      </w:r>
      <w:r w:rsidR="00DE1DD1" w:rsidRPr="0012151B">
        <w:rPr>
          <w:rFonts w:ascii="David" w:hAnsi="David"/>
          <w:rtl/>
        </w:rPr>
        <w:t>פנתה</w:t>
      </w:r>
      <w:r w:rsidR="00DE63D4" w:rsidRPr="0012151B">
        <w:rPr>
          <w:rFonts w:ascii="David" w:hAnsi="David" w:hint="cs"/>
          <w:rtl/>
        </w:rPr>
        <w:t xml:space="preserve"> </w:t>
      </w:r>
      <w:r w:rsidR="00DE1DD1" w:rsidRPr="0012151B">
        <w:rPr>
          <w:rFonts w:ascii="David" w:hAnsi="David"/>
          <w:rtl/>
        </w:rPr>
        <w:t>ל</w:t>
      </w:r>
      <w:r>
        <w:rPr>
          <w:rFonts w:ascii="David" w:hAnsi="David" w:hint="cs"/>
          <w:rtl/>
        </w:rPr>
        <w:t xml:space="preserve">משרד הפנים </w:t>
      </w:r>
      <w:r w:rsidR="00DE1DD1" w:rsidRPr="0012151B">
        <w:rPr>
          <w:rFonts w:ascii="David" w:hAnsi="David"/>
          <w:rtl/>
        </w:rPr>
        <w:t xml:space="preserve">לשם </w:t>
      </w:r>
      <w:r w:rsidR="00E74B43" w:rsidRPr="0012151B">
        <w:rPr>
          <w:rFonts w:ascii="David" w:hAnsi="David" w:hint="cs"/>
          <w:rtl/>
        </w:rPr>
        <w:t>שינוי סטאטוס מנש</w:t>
      </w:r>
      <w:r w:rsidR="00562D66" w:rsidRPr="0012151B">
        <w:rPr>
          <w:rFonts w:ascii="David" w:hAnsi="David" w:hint="cs"/>
          <w:rtl/>
        </w:rPr>
        <w:t>ו</w:t>
      </w:r>
      <w:r w:rsidR="00E74B43" w:rsidRPr="0012151B">
        <w:rPr>
          <w:rFonts w:ascii="David" w:hAnsi="David" w:hint="cs"/>
          <w:rtl/>
        </w:rPr>
        <w:t>אה לגרו</w:t>
      </w:r>
      <w:r w:rsidR="00DE63D4" w:rsidRPr="0012151B">
        <w:rPr>
          <w:rFonts w:ascii="David" w:hAnsi="David" w:hint="cs"/>
          <w:rtl/>
        </w:rPr>
        <w:t>שה</w:t>
      </w:r>
      <w:r>
        <w:rPr>
          <w:rFonts w:ascii="David" w:hAnsi="David" w:hint="cs"/>
          <w:rtl/>
        </w:rPr>
        <w:t xml:space="preserve">, סורבה ונטען ע"י משרד הפנים כי </w:t>
      </w:r>
      <w:r w:rsidR="00DE1DD1" w:rsidRPr="0012151B">
        <w:rPr>
          <w:rFonts w:ascii="David" w:hAnsi="David"/>
          <w:rtl/>
        </w:rPr>
        <w:t>הליך ההתאסלמות אותו עברה לא הושלם כדבעי ועל כן וכדי לסיים את הקשר הזוגי</w:t>
      </w:r>
      <w:r w:rsidR="00562D66" w:rsidRPr="0012151B">
        <w:rPr>
          <w:rFonts w:ascii="David" w:hAnsi="David" w:hint="cs"/>
          <w:rtl/>
        </w:rPr>
        <w:t xml:space="preserve"> אגב שינוי הרישום כמבוקש </w:t>
      </w:r>
      <w:r w:rsidR="00DE1DD1" w:rsidRPr="0012151B">
        <w:rPr>
          <w:rFonts w:ascii="David" w:hAnsi="David"/>
          <w:rtl/>
        </w:rPr>
        <w:t>על הצדדים לפנות לביהמ"ש לענייני משפחה בהליך של התרת נישואין</w:t>
      </w:r>
      <w:r>
        <w:rPr>
          <w:rFonts w:ascii="David" w:hAnsi="David" w:hint="cs"/>
          <w:rtl/>
        </w:rPr>
        <w:t>.</w:t>
      </w:r>
    </w:p>
    <w:p w:rsidR="0012151B" w:rsidRDefault="0012151B" w:rsidP="00737612">
      <w:pPr>
        <w:pStyle w:val="ad"/>
        <w:spacing w:before="120" w:after="120" w:line="360" w:lineRule="auto"/>
        <w:contextualSpacing w:val="0"/>
        <w:jc w:val="both"/>
        <w:rPr>
          <w:rFonts w:ascii="David" w:hAnsi="David"/>
          <w:rtl/>
        </w:rPr>
      </w:pPr>
      <w:r>
        <w:rPr>
          <w:rFonts w:ascii="David" w:hAnsi="David" w:hint="cs"/>
          <w:rtl/>
        </w:rPr>
        <w:t>המבקשת מפרטת נסיוניתיה להסביר מצב הדברים למשרד הפנים, פניות שהעבירה ומסמכים ואולם משרד הפנים עומד על עמדתו ועל כן הגישה תב</w:t>
      </w:r>
      <w:r w:rsidR="00737612">
        <w:rPr>
          <w:rFonts w:ascii="David" w:hAnsi="David" w:hint="cs"/>
          <w:rtl/>
        </w:rPr>
        <w:t>י</w:t>
      </w:r>
      <w:r>
        <w:rPr>
          <w:rFonts w:ascii="David" w:hAnsi="David" w:hint="cs"/>
          <w:rtl/>
        </w:rPr>
        <w:t>עה זו להתרת הנישואין.</w:t>
      </w:r>
      <w:r w:rsidR="00E74B43" w:rsidRPr="0012151B">
        <w:rPr>
          <w:rFonts w:ascii="David" w:hAnsi="David" w:hint="cs"/>
          <w:rtl/>
        </w:rPr>
        <w:t xml:space="preserve"> </w:t>
      </w:r>
    </w:p>
    <w:p w:rsidR="00BC122B" w:rsidRDefault="0012151B" w:rsidP="00737612">
      <w:pPr>
        <w:pStyle w:val="ad"/>
        <w:numPr>
          <w:ilvl w:val="0"/>
          <w:numId w:val="2"/>
        </w:numPr>
        <w:spacing w:before="120" w:after="120" w:line="360" w:lineRule="auto"/>
        <w:contextualSpacing w:val="0"/>
        <w:jc w:val="both"/>
        <w:rPr>
          <w:rFonts w:ascii="David" w:hAnsi="David"/>
        </w:rPr>
      </w:pPr>
      <w:r>
        <w:rPr>
          <w:rFonts w:ascii="David" w:hAnsi="David" w:hint="cs"/>
          <w:rtl/>
        </w:rPr>
        <w:t xml:space="preserve">פרקליטות מחוז דרום הגישה עמדת משרד  הפנים בענין ונטען בתגובת משרד הפנים, </w:t>
      </w:r>
      <w:r w:rsidR="000A6FB0" w:rsidRPr="0012151B">
        <w:rPr>
          <w:rFonts w:ascii="David" w:hAnsi="David"/>
          <w:rtl/>
        </w:rPr>
        <w:t xml:space="preserve"> </w:t>
      </w:r>
      <w:r w:rsidR="00737612">
        <w:rPr>
          <w:rFonts w:ascii="David" w:hAnsi="David"/>
          <w:rtl/>
        </w:rPr>
        <w:t>כי</w:t>
      </w:r>
      <w:r w:rsidR="000A6FB0" w:rsidRPr="0012151B">
        <w:rPr>
          <w:rFonts w:ascii="David" w:hAnsi="David"/>
          <w:rtl/>
        </w:rPr>
        <w:t xml:space="preserve"> </w:t>
      </w:r>
      <w:r>
        <w:rPr>
          <w:rFonts w:ascii="David" w:hAnsi="David" w:hint="cs"/>
          <w:rtl/>
        </w:rPr>
        <w:t xml:space="preserve">שעה שתהליך </w:t>
      </w:r>
      <w:r w:rsidR="000A6FB0" w:rsidRPr="0012151B">
        <w:rPr>
          <w:rFonts w:ascii="David" w:hAnsi="David"/>
          <w:rtl/>
        </w:rPr>
        <w:t xml:space="preserve">התאסלמותה של המבקשת </w:t>
      </w:r>
      <w:r>
        <w:rPr>
          <w:rFonts w:ascii="David" w:hAnsi="David" w:hint="cs"/>
          <w:rtl/>
        </w:rPr>
        <w:t xml:space="preserve">לא הושלם כנדרש, אזי </w:t>
      </w:r>
      <w:r w:rsidR="000A6FB0" w:rsidRPr="0012151B">
        <w:rPr>
          <w:rFonts w:ascii="David" w:hAnsi="David"/>
          <w:rtl/>
        </w:rPr>
        <w:t xml:space="preserve">בעת נישואי הצדדים המבקשת </w:t>
      </w:r>
      <w:r>
        <w:rPr>
          <w:rFonts w:ascii="David" w:hAnsi="David" w:hint="cs"/>
          <w:rtl/>
        </w:rPr>
        <w:t>לא היתה מוסלמית , אלא יהודיה</w:t>
      </w:r>
      <w:r w:rsidR="00BC122B">
        <w:rPr>
          <w:rFonts w:ascii="David" w:hAnsi="David" w:hint="cs"/>
          <w:rtl/>
        </w:rPr>
        <w:t xml:space="preserve"> </w:t>
      </w:r>
      <w:r w:rsidR="000A6FB0" w:rsidRPr="0012151B">
        <w:rPr>
          <w:rFonts w:ascii="David" w:hAnsi="David"/>
          <w:rtl/>
        </w:rPr>
        <w:t>ועל כן לבית הדין השרעי לא הייתה סמכות לדון בנישואי הצדדים ומכאן שאין בסמכותו לגרשם ועל</w:t>
      </w:r>
      <w:r w:rsidR="00BC122B">
        <w:rPr>
          <w:rFonts w:ascii="David" w:hAnsi="David"/>
          <w:rtl/>
        </w:rPr>
        <w:t xml:space="preserve"> הצדדים לעבור הליך התרת נישואין</w:t>
      </w:r>
      <w:r w:rsidR="00BC122B">
        <w:rPr>
          <w:rFonts w:ascii="David" w:hAnsi="David" w:hint="cs"/>
          <w:rtl/>
        </w:rPr>
        <w:t>.</w:t>
      </w:r>
    </w:p>
    <w:p w:rsidR="000A6FB0" w:rsidRPr="00BC122B" w:rsidRDefault="00BC122B" w:rsidP="00737612">
      <w:pPr>
        <w:pStyle w:val="ad"/>
        <w:numPr>
          <w:ilvl w:val="0"/>
          <w:numId w:val="2"/>
        </w:numPr>
        <w:spacing w:before="120" w:after="120" w:line="360" w:lineRule="auto"/>
        <w:ind w:left="714"/>
        <w:contextualSpacing w:val="0"/>
        <w:jc w:val="both"/>
        <w:rPr>
          <w:rFonts w:ascii="David" w:hAnsi="David"/>
        </w:rPr>
      </w:pPr>
      <w:r w:rsidRPr="00BC122B">
        <w:rPr>
          <w:rFonts w:ascii="David" w:hAnsi="David" w:hint="cs"/>
          <w:rtl/>
        </w:rPr>
        <w:lastRenderedPageBreak/>
        <w:t>ב"כ היועמ"ש טוען כי ל</w:t>
      </w:r>
      <w:r w:rsidR="000A6FB0" w:rsidRPr="00BC122B">
        <w:rPr>
          <w:rFonts w:ascii="David" w:hAnsi="David"/>
          <w:rtl/>
        </w:rPr>
        <w:t>חילופין</w:t>
      </w:r>
      <w:r w:rsidRPr="00BC122B">
        <w:rPr>
          <w:rFonts w:ascii="David" w:hAnsi="David" w:hint="cs"/>
          <w:rtl/>
        </w:rPr>
        <w:t xml:space="preserve"> על התובעת</w:t>
      </w:r>
      <w:r w:rsidR="000A6FB0" w:rsidRPr="00BC122B">
        <w:rPr>
          <w:rFonts w:ascii="David" w:hAnsi="David"/>
          <w:rtl/>
        </w:rPr>
        <w:t xml:space="preserve"> להמציא תעודת דת המרה פורמלית המאשרת כי המבקשת המירה דתה לאיסלם. </w:t>
      </w:r>
      <w:r w:rsidRPr="00BC122B">
        <w:rPr>
          <w:rFonts w:ascii="David" w:hAnsi="David" w:hint="cs"/>
          <w:rtl/>
        </w:rPr>
        <w:t xml:space="preserve">עוד נטען כי </w:t>
      </w:r>
      <w:r w:rsidR="000A6FB0" w:rsidRPr="00BC122B">
        <w:rPr>
          <w:rFonts w:ascii="David" w:hAnsi="David"/>
          <w:rtl/>
        </w:rPr>
        <w:t xml:space="preserve">בנסיבות בהן המבקשת עברה תהליך של השבה ליהדות, בטרם הליך התאסלומותה הושלם כדבעי </w:t>
      </w:r>
      <w:r>
        <w:rPr>
          <w:rFonts w:ascii="David" w:hAnsi="David" w:hint="cs"/>
          <w:rtl/>
        </w:rPr>
        <w:t>הרי ש</w:t>
      </w:r>
      <w:r w:rsidR="000A6FB0" w:rsidRPr="00BC122B">
        <w:rPr>
          <w:rFonts w:ascii="David" w:hAnsi="David"/>
          <w:rtl/>
        </w:rPr>
        <w:t>אין אפשרות ליתן נפקות אזרחית להתאסלמותה של המבקשת ובאפשרותם היחידה של הצדדים היא התרת נישואיהם על ידי מותב זה.</w:t>
      </w:r>
    </w:p>
    <w:p w:rsidR="00DE1DD1" w:rsidRDefault="00DE1DD1" w:rsidP="00737612">
      <w:pPr>
        <w:pStyle w:val="ad"/>
        <w:numPr>
          <w:ilvl w:val="0"/>
          <w:numId w:val="2"/>
        </w:numPr>
        <w:spacing w:before="120" w:after="120" w:line="360" w:lineRule="auto"/>
        <w:ind w:left="714" w:hanging="357"/>
        <w:contextualSpacing w:val="0"/>
        <w:jc w:val="both"/>
        <w:rPr>
          <w:rFonts w:ascii="David" w:hAnsi="David"/>
          <w:rtl/>
        </w:rPr>
      </w:pPr>
      <w:r>
        <w:rPr>
          <w:rFonts w:ascii="David" w:hAnsi="David"/>
          <w:rtl/>
        </w:rPr>
        <w:t>לאחר שהתק</w:t>
      </w:r>
      <w:r w:rsidR="00480E70">
        <w:rPr>
          <w:rFonts w:ascii="David" w:hAnsi="David"/>
          <w:rtl/>
        </w:rPr>
        <w:t>בלו מסמכים נוספים שנדרשו</w:t>
      </w:r>
      <w:r>
        <w:rPr>
          <w:rFonts w:ascii="David" w:hAnsi="David"/>
          <w:rtl/>
        </w:rPr>
        <w:t xml:space="preserve">, התבקשו חוות דעת מאת בית הדין הרבני הגדול ומאת בית הדין השרעי. </w:t>
      </w:r>
    </w:p>
    <w:p w:rsidR="00E74B43" w:rsidRDefault="00DE1DD1" w:rsidP="00737612">
      <w:pPr>
        <w:pStyle w:val="ad"/>
        <w:numPr>
          <w:ilvl w:val="0"/>
          <w:numId w:val="2"/>
        </w:numPr>
        <w:spacing w:before="120" w:after="120" w:line="360" w:lineRule="auto"/>
        <w:ind w:left="714" w:hanging="357"/>
        <w:contextualSpacing w:val="0"/>
        <w:jc w:val="both"/>
        <w:rPr>
          <w:rFonts w:ascii="David" w:hAnsi="David"/>
          <w:noProof w:val="0"/>
        </w:rPr>
      </w:pPr>
      <w:r>
        <w:rPr>
          <w:rFonts w:ascii="David" w:hAnsi="David"/>
          <w:rtl/>
        </w:rPr>
        <w:t xml:space="preserve">על פי חוות דעת כב' בית הדין הרבני הגדול מיום 15.4.2024 עשוי בית הדין הרבני להכריז על נישואיהם של המבקשת יהודייה לפי דבריה והמשיב שאינו יהודי, כבטלים מעיקרם. </w:t>
      </w:r>
    </w:p>
    <w:p w:rsidR="00CF6AF0" w:rsidRDefault="00DE1DD1" w:rsidP="00737612">
      <w:pPr>
        <w:pStyle w:val="ad"/>
        <w:numPr>
          <w:ilvl w:val="0"/>
          <w:numId w:val="2"/>
        </w:numPr>
        <w:spacing w:before="120" w:after="120" w:line="360" w:lineRule="auto"/>
        <w:ind w:left="714" w:hanging="357"/>
        <w:contextualSpacing w:val="0"/>
        <w:jc w:val="both"/>
        <w:rPr>
          <w:rFonts w:ascii="David" w:hAnsi="David"/>
          <w:noProof w:val="0"/>
        </w:rPr>
      </w:pPr>
      <w:r w:rsidRPr="00E74B43">
        <w:rPr>
          <w:rFonts w:ascii="David" w:hAnsi="David"/>
          <w:rtl/>
        </w:rPr>
        <w:t xml:space="preserve">על פי חוות דעת כב' בית הדין השרעי העליון לערעורים שהוגשה ביום </w:t>
      </w:r>
      <w:r w:rsidR="00480E70">
        <w:rPr>
          <w:rFonts w:ascii="David" w:hAnsi="David" w:hint="cs"/>
          <w:rtl/>
        </w:rPr>
        <w:t>30</w:t>
      </w:r>
      <w:r w:rsidRPr="00E74B43">
        <w:rPr>
          <w:rFonts w:ascii="David" w:hAnsi="David"/>
          <w:rtl/>
        </w:rPr>
        <w:t xml:space="preserve">.4.2024 (תרגום הוגש </w:t>
      </w:r>
      <w:r w:rsidR="00BC122B">
        <w:rPr>
          <w:rFonts w:ascii="David" w:hAnsi="David" w:hint="cs"/>
          <w:rtl/>
        </w:rPr>
        <w:t>ל</w:t>
      </w:r>
      <w:r w:rsidRPr="00E74B43">
        <w:rPr>
          <w:rFonts w:ascii="David" w:hAnsi="David"/>
          <w:rtl/>
        </w:rPr>
        <w:t>תיק ביום 6.5.2024)</w:t>
      </w:r>
      <w:r w:rsidRPr="00E74B43">
        <w:rPr>
          <w:rFonts w:ascii="David" w:hAnsi="David" w:hint="cs"/>
          <w:rtl/>
        </w:rPr>
        <w:t xml:space="preserve">, </w:t>
      </w:r>
      <w:r w:rsidRPr="00E74B43">
        <w:rPr>
          <w:rFonts w:ascii="David" w:hAnsi="David"/>
          <w:rtl/>
        </w:rPr>
        <w:t>נישואי מוסלמי עם אישה י</w:t>
      </w:r>
      <w:r w:rsidR="00CF6AF0">
        <w:rPr>
          <w:rFonts w:ascii="David" w:hAnsi="David"/>
          <w:rtl/>
        </w:rPr>
        <w:t>הודיה/נוצריה הם נישואים נכונים</w:t>
      </w:r>
      <w:r w:rsidR="00CF6AF0">
        <w:rPr>
          <w:rFonts w:ascii="David" w:hAnsi="David" w:hint="cs"/>
          <w:rtl/>
        </w:rPr>
        <w:t xml:space="preserve"> </w:t>
      </w:r>
      <w:r w:rsidRPr="00E74B43">
        <w:rPr>
          <w:rFonts w:ascii="David" w:hAnsi="David"/>
          <w:rtl/>
        </w:rPr>
        <w:t>ככל שיתקיימו תנאי חוזה ני</w:t>
      </w:r>
      <w:r w:rsidR="00CF6AF0">
        <w:rPr>
          <w:rFonts w:ascii="David" w:hAnsi="David"/>
          <w:rtl/>
        </w:rPr>
        <w:t>שואין בהתאם להוראות הדין השרעי</w:t>
      </w:r>
      <w:r w:rsidR="00CF6AF0">
        <w:rPr>
          <w:rFonts w:ascii="David" w:hAnsi="David" w:hint="cs"/>
          <w:rtl/>
        </w:rPr>
        <w:t>.</w:t>
      </w:r>
    </w:p>
    <w:p w:rsidR="0076119C" w:rsidRDefault="00DE1DD1" w:rsidP="00737612">
      <w:pPr>
        <w:pStyle w:val="ad"/>
        <w:spacing w:before="120" w:after="120" w:line="360" w:lineRule="auto"/>
        <w:ind w:left="714"/>
        <w:contextualSpacing w:val="0"/>
        <w:jc w:val="both"/>
        <w:rPr>
          <w:rFonts w:ascii="David" w:hAnsi="David"/>
          <w:rtl/>
        </w:rPr>
      </w:pPr>
      <w:r w:rsidRPr="00E74B43">
        <w:rPr>
          <w:rFonts w:ascii="David" w:hAnsi="David"/>
          <w:rtl/>
        </w:rPr>
        <w:t>ככל שיתברר כי חוזה נישואין בין מוסלמ</w:t>
      </w:r>
      <w:r w:rsidR="00CF6AF0">
        <w:rPr>
          <w:rFonts w:ascii="David" w:hAnsi="David"/>
          <w:rtl/>
        </w:rPr>
        <w:t>י ליהודייה /נוצרייה</w:t>
      </w:r>
      <w:r w:rsidR="0076119C">
        <w:rPr>
          <w:rFonts w:ascii="David" w:hAnsi="David" w:hint="cs"/>
          <w:rtl/>
        </w:rPr>
        <w:t xml:space="preserve"> עומד בהור</w:t>
      </w:r>
      <w:r w:rsidR="00CF6AF0">
        <w:rPr>
          <w:rFonts w:ascii="David" w:hAnsi="David" w:hint="cs"/>
          <w:rtl/>
        </w:rPr>
        <w:t>אות הדין השרעי</w:t>
      </w:r>
      <w:r w:rsidRPr="00E74B43">
        <w:rPr>
          <w:rFonts w:ascii="David" w:hAnsi="David"/>
          <w:rtl/>
        </w:rPr>
        <w:t>, התרת הנישואין תהיה באמצעות ג</w:t>
      </w:r>
      <w:r w:rsidR="00CF6AF0">
        <w:rPr>
          <w:rFonts w:ascii="David" w:hAnsi="David"/>
          <w:rtl/>
        </w:rPr>
        <w:t>ירושין או החלטת קאדי על פירוד</w:t>
      </w:r>
      <w:r w:rsidR="0076119C">
        <w:rPr>
          <w:rFonts w:ascii="David" w:hAnsi="David" w:hint="cs"/>
          <w:rtl/>
        </w:rPr>
        <w:t xml:space="preserve">. </w:t>
      </w:r>
    </w:p>
    <w:p w:rsidR="00DE1DD1" w:rsidRPr="00E74B43" w:rsidRDefault="00DE1DD1" w:rsidP="00737612">
      <w:pPr>
        <w:pStyle w:val="ad"/>
        <w:spacing w:before="120" w:after="120" w:line="360" w:lineRule="auto"/>
        <w:ind w:left="714"/>
        <w:contextualSpacing w:val="0"/>
        <w:jc w:val="both"/>
        <w:rPr>
          <w:rFonts w:ascii="David" w:hAnsi="David"/>
          <w:noProof w:val="0"/>
        </w:rPr>
      </w:pPr>
      <w:r w:rsidRPr="00E74B43">
        <w:rPr>
          <w:rFonts w:ascii="David" w:hAnsi="David"/>
          <w:rtl/>
        </w:rPr>
        <w:t xml:space="preserve">ככל שהחוזה לא </w:t>
      </w:r>
      <w:r w:rsidR="0076119C">
        <w:rPr>
          <w:rFonts w:ascii="David" w:hAnsi="David" w:hint="cs"/>
          <w:rtl/>
        </w:rPr>
        <w:t>עומד בהוראות הדין השרעי</w:t>
      </w:r>
      <w:r w:rsidRPr="00E74B43">
        <w:rPr>
          <w:rFonts w:ascii="David" w:hAnsi="David"/>
          <w:rtl/>
        </w:rPr>
        <w:t>, על בני</w:t>
      </w:r>
      <w:r w:rsidR="0076119C">
        <w:rPr>
          <w:rFonts w:ascii="David" w:hAnsi="David"/>
          <w:rtl/>
        </w:rPr>
        <w:t xml:space="preserve"> הזוג להיפרד בשל אי תקינות חוזה</w:t>
      </w:r>
      <w:r w:rsidRPr="00E74B43">
        <w:rPr>
          <w:rFonts w:ascii="David" w:hAnsi="David"/>
          <w:rtl/>
        </w:rPr>
        <w:t xml:space="preserve"> וככל שלא יפרדו יפריד ביניהם הקאדי.   </w:t>
      </w:r>
    </w:p>
    <w:p w:rsidR="00DE1DD1" w:rsidRDefault="00BC122B" w:rsidP="00737612">
      <w:pPr>
        <w:pStyle w:val="ad"/>
        <w:spacing w:before="120" w:after="120" w:line="360" w:lineRule="auto"/>
        <w:ind w:left="714"/>
        <w:contextualSpacing w:val="0"/>
        <w:jc w:val="both"/>
        <w:rPr>
          <w:rFonts w:ascii="David" w:hAnsi="David"/>
          <w:rtl/>
        </w:rPr>
      </w:pPr>
      <w:r w:rsidRPr="00BC122B">
        <w:rPr>
          <w:rFonts w:ascii="David" w:hAnsi="David" w:hint="cs"/>
          <w:b/>
          <w:bCs/>
          <w:rtl/>
        </w:rPr>
        <w:t xml:space="preserve">צוין בחוו"ד ביה"ד השרעי כי </w:t>
      </w:r>
      <w:r w:rsidR="00DE1DD1" w:rsidRPr="00BC122B">
        <w:rPr>
          <w:rFonts w:ascii="David" w:hAnsi="David"/>
          <w:b/>
          <w:bCs/>
          <w:rtl/>
        </w:rPr>
        <w:t xml:space="preserve">בהתאם לנסיבות העניין שבפנינו, </w:t>
      </w:r>
      <w:r w:rsidR="0076119C" w:rsidRPr="00BC122B">
        <w:rPr>
          <w:rFonts w:ascii="David" w:hAnsi="David" w:hint="cs"/>
          <w:b/>
          <w:bCs/>
          <w:rtl/>
        </w:rPr>
        <w:t xml:space="preserve">לפיהן חוזה הנישואין </w:t>
      </w:r>
      <w:r w:rsidR="0076119C" w:rsidRPr="00BC122B">
        <w:rPr>
          <w:rFonts w:ascii="David" w:hAnsi="David"/>
          <w:b/>
          <w:bCs/>
          <w:rtl/>
        </w:rPr>
        <w:t>עומד</w:t>
      </w:r>
      <w:r w:rsidR="00DE1DD1" w:rsidRPr="00BC122B">
        <w:rPr>
          <w:rFonts w:ascii="David" w:hAnsi="David"/>
          <w:b/>
          <w:bCs/>
          <w:rtl/>
        </w:rPr>
        <w:t xml:space="preserve"> בתנאי הדין השרעי, בסמכותו של בית הדין השרעי לגרש את הצדדים ואין צורך ב</w:t>
      </w:r>
      <w:r w:rsidR="00E74B43" w:rsidRPr="00BC122B">
        <w:rPr>
          <w:rFonts w:ascii="David" w:hAnsi="David" w:hint="cs"/>
          <w:b/>
          <w:bCs/>
          <w:rtl/>
        </w:rPr>
        <w:t xml:space="preserve">קיום </w:t>
      </w:r>
      <w:r w:rsidR="00DE1DD1" w:rsidRPr="00BC122B">
        <w:rPr>
          <w:rFonts w:ascii="David" w:hAnsi="David"/>
          <w:b/>
          <w:bCs/>
          <w:rtl/>
        </w:rPr>
        <w:t>הליך נוסף</w:t>
      </w:r>
      <w:r w:rsidR="00DE1DD1">
        <w:rPr>
          <w:rFonts w:ascii="David" w:hAnsi="David"/>
          <w:rtl/>
        </w:rPr>
        <w:t xml:space="preserve">. </w:t>
      </w:r>
    </w:p>
    <w:p w:rsidR="00DE1DD1" w:rsidRDefault="00DE1DD1" w:rsidP="00737612">
      <w:pPr>
        <w:pStyle w:val="ad"/>
        <w:numPr>
          <w:ilvl w:val="0"/>
          <w:numId w:val="2"/>
        </w:numPr>
        <w:spacing w:before="120" w:after="120" w:line="360" w:lineRule="auto"/>
        <w:contextualSpacing w:val="0"/>
        <w:jc w:val="both"/>
        <w:rPr>
          <w:rFonts w:ascii="David" w:hAnsi="David"/>
        </w:rPr>
      </w:pPr>
      <w:r w:rsidRPr="00E74B43">
        <w:rPr>
          <w:rFonts w:ascii="David" w:hAnsi="David"/>
          <w:rtl/>
        </w:rPr>
        <w:t>בתגובות נוספות שהגיש ב"כ היוע</w:t>
      </w:r>
      <w:r w:rsidR="00020695">
        <w:rPr>
          <w:rFonts w:ascii="David" w:hAnsi="David"/>
          <w:rtl/>
        </w:rPr>
        <w:t>מ"ש חזר על עמדתו והבהיר כי</w:t>
      </w:r>
      <w:r w:rsidR="00020695">
        <w:rPr>
          <w:rFonts w:ascii="David" w:hAnsi="David" w:hint="cs"/>
          <w:rtl/>
        </w:rPr>
        <w:t xml:space="preserve"> </w:t>
      </w:r>
      <w:r w:rsidRPr="00E74B43">
        <w:rPr>
          <w:rFonts w:ascii="David" w:hAnsi="David"/>
          <w:rtl/>
        </w:rPr>
        <w:t>פסק הדין</w:t>
      </w:r>
      <w:r w:rsidR="00020695">
        <w:rPr>
          <w:rFonts w:ascii="David" w:hAnsi="David" w:hint="cs"/>
          <w:rtl/>
        </w:rPr>
        <w:t xml:space="preserve"> השרעי שגירש הצדדים</w:t>
      </w:r>
      <w:r w:rsidR="00020695">
        <w:rPr>
          <w:rFonts w:ascii="David" w:hAnsi="David"/>
          <w:rtl/>
        </w:rPr>
        <w:t xml:space="preserve"> </w:t>
      </w:r>
      <w:r w:rsidRPr="00E74B43">
        <w:rPr>
          <w:rFonts w:ascii="David" w:hAnsi="David"/>
          <w:rtl/>
        </w:rPr>
        <w:t>ניתן על סמך המרת דתה</w:t>
      </w:r>
      <w:r w:rsidR="00D55CCC">
        <w:rPr>
          <w:rFonts w:ascii="David" w:hAnsi="David" w:hint="cs"/>
          <w:rtl/>
        </w:rPr>
        <w:t xml:space="preserve"> של המבקשת</w:t>
      </w:r>
      <w:r w:rsidR="00375BE3">
        <w:rPr>
          <w:rFonts w:ascii="David" w:hAnsi="David" w:hint="cs"/>
          <w:rtl/>
        </w:rPr>
        <w:t xml:space="preserve"> לדת האיסלאם</w:t>
      </w:r>
      <w:r w:rsidRPr="00E74B43">
        <w:rPr>
          <w:rFonts w:ascii="David" w:hAnsi="David"/>
          <w:rtl/>
        </w:rPr>
        <w:t xml:space="preserve"> בהתאם לדין</w:t>
      </w:r>
      <w:r w:rsidR="00020695">
        <w:rPr>
          <w:rFonts w:ascii="David" w:hAnsi="David"/>
          <w:rtl/>
        </w:rPr>
        <w:t xml:space="preserve"> השרעי בלבד, אין בו להשליך על הדין האזרחי </w:t>
      </w:r>
      <w:r w:rsidR="00EA5664">
        <w:rPr>
          <w:rFonts w:ascii="David" w:hAnsi="David" w:hint="cs"/>
          <w:rtl/>
        </w:rPr>
        <w:t>ו</w:t>
      </w:r>
      <w:r w:rsidRPr="00E74B43">
        <w:rPr>
          <w:rFonts w:ascii="David" w:hAnsi="David"/>
          <w:rtl/>
        </w:rPr>
        <w:t>לצורך התרת נישואי הצדדים</w:t>
      </w:r>
      <w:r w:rsidR="00EA5664">
        <w:rPr>
          <w:rFonts w:ascii="David" w:hAnsi="David" w:hint="cs"/>
          <w:rtl/>
        </w:rPr>
        <w:t xml:space="preserve"> יש לקבל </w:t>
      </w:r>
      <w:r w:rsidR="00EA5664" w:rsidRPr="00E74B43">
        <w:rPr>
          <w:rFonts w:ascii="David" w:hAnsi="David"/>
          <w:rtl/>
        </w:rPr>
        <w:t>פסק דין ממותב זה</w:t>
      </w:r>
      <w:r w:rsidRPr="00E74B43">
        <w:rPr>
          <w:rFonts w:ascii="David" w:hAnsi="David"/>
          <w:rtl/>
        </w:rPr>
        <w:t xml:space="preserve"> וזאת בהתאם </w:t>
      </w:r>
      <w:r w:rsidR="00EA5664">
        <w:rPr>
          <w:rFonts w:ascii="David" w:hAnsi="David" w:hint="cs"/>
          <w:b/>
          <w:bCs/>
          <w:rtl/>
        </w:rPr>
        <w:t>ל</w:t>
      </w:r>
      <w:r w:rsidR="003C0AD8">
        <w:rPr>
          <w:rFonts w:ascii="David" w:hAnsi="David"/>
          <w:b/>
          <w:bCs/>
          <w:rtl/>
        </w:rPr>
        <w:t>חוק</w:t>
      </w:r>
      <w:r w:rsidR="003C0AD8">
        <w:rPr>
          <w:rFonts w:ascii="David" w:hAnsi="David"/>
          <w:rtl/>
        </w:rPr>
        <w:t xml:space="preserve"> </w:t>
      </w:r>
      <w:r w:rsidR="003C0AD8">
        <w:rPr>
          <w:rFonts w:ascii="David" w:hAnsi="David"/>
          <w:b/>
          <w:bCs/>
          <w:rtl/>
        </w:rPr>
        <w:t>שיפוט בעניני התרת נישואין (מקרים מיוחדים וסמכות בין-לאומית), תשכ"ט-1969</w:t>
      </w:r>
      <w:r w:rsidR="00BC122B">
        <w:rPr>
          <w:rFonts w:ascii="David" w:hAnsi="David" w:hint="cs"/>
          <w:rtl/>
        </w:rPr>
        <w:t>.</w:t>
      </w:r>
    </w:p>
    <w:p w:rsidR="00BC122B" w:rsidRPr="00BC122B" w:rsidRDefault="00BC122B" w:rsidP="00737612">
      <w:pPr>
        <w:spacing w:before="120" w:after="120" w:line="360" w:lineRule="auto"/>
        <w:ind w:left="360"/>
        <w:jc w:val="both"/>
        <w:rPr>
          <w:rFonts w:ascii="David" w:hAnsi="David"/>
          <w:b/>
          <w:bCs/>
          <w:u w:val="single"/>
          <w:rtl/>
        </w:rPr>
      </w:pPr>
      <w:r w:rsidRPr="00BC122B">
        <w:rPr>
          <w:rFonts w:ascii="David" w:hAnsi="David" w:hint="cs"/>
          <w:b/>
          <w:bCs/>
          <w:u w:val="single"/>
          <w:rtl/>
        </w:rPr>
        <w:t>דיון והכרעה</w:t>
      </w:r>
    </w:p>
    <w:p w:rsidR="00BC122B" w:rsidRDefault="00430DE8" w:rsidP="00737612">
      <w:pPr>
        <w:pStyle w:val="ad"/>
        <w:numPr>
          <w:ilvl w:val="0"/>
          <w:numId w:val="2"/>
        </w:numPr>
        <w:spacing w:before="120" w:after="120" w:line="360" w:lineRule="auto"/>
        <w:contextualSpacing w:val="0"/>
        <w:jc w:val="both"/>
        <w:rPr>
          <w:rFonts w:ascii="David" w:hAnsi="David"/>
        </w:rPr>
      </w:pPr>
      <w:r>
        <w:rPr>
          <w:rFonts w:ascii="David" w:hAnsi="David"/>
          <w:rtl/>
        </w:rPr>
        <w:t xml:space="preserve">עמדת ב"כ היועמ"ש </w:t>
      </w:r>
      <w:r w:rsidR="00BC122B">
        <w:rPr>
          <w:rFonts w:ascii="David" w:hAnsi="David" w:hint="cs"/>
          <w:rtl/>
        </w:rPr>
        <w:t>סותרת את עצמה ואת הוראות החוק ואינה ברורה כלל וכלל.</w:t>
      </w:r>
    </w:p>
    <w:p w:rsidR="00BC122B" w:rsidRDefault="00BC122B" w:rsidP="00737612">
      <w:pPr>
        <w:pStyle w:val="ad"/>
        <w:numPr>
          <w:ilvl w:val="0"/>
          <w:numId w:val="2"/>
        </w:numPr>
        <w:spacing w:before="120" w:after="120" w:line="360" w:lineRule="auto"/>
        <w:contextualSpacing w:val="0"/>
        <w:jc w:val="both"/>
        <w:rPr>
          <w:rFonts w:ascii="David" w:hAnsi="David"/>
        </w:rPr>
      </w:pPr>
      <w:r>
        <w:rPr>
          <w:rFonts w:ascii="David" w:hAnsi="David" w:hint="cs"/>
          <w:rtl/>
        </w:rPr>
        <w:t>ככל שב"כ היועמש עומד על כך שהמבקשת מעולם לא השלימה כנדרש את תהליך ההתאסלמות ש</w:t>
      </w:r>
      <w:r w:rsidR="00737612">
        <w:rPr>
          <w:rFonts w:ascii="David" w:hAnsi="David" w:hint="cs"/>
          <w:rtl/>
        </w:rPr>
        <w:t>עבר</w:t>
      </w:r>
      <w:r>
        <w:rPr>
          <w:rFonts w:ascii="David" w:hAnsi="David" w:hint="cs"/>
          <w:rtl/>
        </w:rPr>
        <w:t xml:space="preserve">ה, אזי על פי גישה זו, הנישואין שבוצעו בבית הדין השרעי לא בוצעו כנדרש, ולא היה מקום  לרשום אותם במשרד הפנים לכתחילה. </w:t>
      </w:r>
    </w:p>
    <w:p w:rsidR="00CE5195" w:rsidRDefault="00BC122B" w:rsidP="00737612">
      <w:pPr>
        <w:pStyle w:val="ad"/>
        <w:numPr>
          <w:ilvl w:val="0"/>
          <w:numId w:val="2"/>
        </w:numPr>
        <w:spacing w:before="120" w:after="120" w:line="360" w:lineRule="auto"/>
        <w:contextualSpacing w:val="0"/>
        <w:jc w:val="both"/>
        <w:rPr>
          <w:rFonts w:ascii="David" w:hAnsi="David"/>
        </w:rPr>
      </w:pPr>
      <w:r>
        <w:rPr>
          <w:rFonts w:ascii="David" w:hAnsi="David" w:hint="cs"/>
          <w:rtl/>
        </w:rPr>
        <w:t xml:space="preserve">ככל שב"כ היועמ"ש מכיר בנישואין שבוצעו בבית הדין השרעי על יסוד התאסלמותה של המבקשת, אזי </w:t>
      </w:r>
      <w:r w:rsidR="00CE5195">
        <w:rPr>
          <w:rFonts w:ascii="David" w:hAnsi="David" w:hint="cs"/>
          <w:rtl/>
        </w:rPr>
        <w:t xml:space="preserve">חובה לקבל את פסק הדין של בית הדין השרעי בענין הגירושין ולרשום את הצדדים כגרושים. </w:t>
      </w:r>
    </w:p>
    <w:p w:rsidR="00CE5195" w:rsidRDefault="00CE5195" w:rsidP="00737612">
      <w:pPr>
        <w:pStyle w:val="ad"/>
        <w:numPr>
          <w:ilvl w:val="0"/>
          <w:numId w:val="2"/>
        </w:numPr>
        <w:spacing w:before="120" w:after="120" w:line="360" w:lineRule="auto"/>
        <w:contextualSpacing w:val="0"/>
        <w:jc w:val="both"/>
        <w:rPr>
          <w:rFonts w:ascii="David" w:hAnsi="David"/>
        </w:rPr>
      </w:pPr>
      <w:r>
        <w:rPr>
          <w:rFonts w:ascii="David" w:hAnsi="David" w:hint="cs"/>
          <w:rtl/>
        </w:rPr>
        <w:t>לא יכולה להיות מחלוקת כי הנישואין נרשמו לכתחילה מכח פסק דינו של בית הדין השרעי,  כלומר משרד הפנים קיבל את סמכותו בענין זה, ועל כן יש מקום לקבל את סמכותו גם בענין הגירושין. לגופם של דברים, לא יכולה להיות מחלוקת כי למעשה נגרמה ונגרמת למבקשת עוגמת נפש מתמשכת כתוצאה מתקלה במשרד הפנים, שכן למעשה ב"כ היועמ</w:t>
      </w:r>
      <w:r w:rsidR="00C12EE3">
        <w:rPr>
          <w:rFonts w:ascii="David" w:hAnsi="David" w:hint="cs"/>
          <w:rtl/>
        </w:rPr>
        <w:t xml:space="preserve">"ש היום נאחז ברישום מוטעה (לטענתו) במשרד הפנים, מסרב למחוק את הרישום למרות שלטענתו מדובר בתקלה והמבקשת נותרת כבולה מכאן ומכאן. </w:t>
      </w:r>
    </w:p>
    <w:p w:rsidR="00514468" w:rsidRPr="00514468" w:rsidRDefault="00C12EE3" w:rsidP="00737612">
      <w:pPr>
        <w:pStyle w:val="ad"/>
        <w:numPr>
          <w:ilvl w:val="0"/>
          <w:numId w:val="2"/>
        </w:numPr>
        <w:spacing w:before="120" w:after="120" w:line="360" w:lineRule="auto"/>
        <w:ind w:left="714" w:hanging="357"/>
        <w:contextualSpacing w:val="0"/>
        <w:jc w:val="both"/>
        <w:rPr>
          <w:rFonts w:cstheme="minorBidi"/>
          <w:noProof w:val="0"/>
          <w:sz w:val="22"/>
          <w:szCs w:val="22"/>
        </w:rPr>
      </w:pPr>
      <w:r>
        <w:rPr>
          <w:rFonts w:hint="cs"/>
          <w:rtl/>
        </w:rPr>
        <w:t xml:space="preserve">סבורני כי דרך המלך היתה צריכה להיות תיקון הרישום השגוי </w:t>
      </w:r>
      <w:r w:rsidR="00E1562B">
        <w:rPr>
          <w:rFonts w:hint="cs"/>
          <w:rtl/>
        </w:rPr>
        <w:t>(</w:t>
      </w:r>
      <w:r>
        <w:rPr>
          <w:rFonts w:hint="cs"/>
          <w:rtl/>
        </w:rPr>
        <w:t>שגוי לטענת בא כח היועמ"ש</w:t>
      </w:r>
      <w:r w:rsidR="00E1562B">
        <w:rPr>
          <w:rFonts w:hint="cs"/>
          <w:rtl/>
        </w:rPr>
        <w:t>)</w:t>
      </w:r>
      <w:r>
        <w:rPr>
          <w:rFonts w:hint="cs"/>
          <w:rtl/>
        </w:rPr>
        <w:t>. יחד עם זאת, שעה שאין מחלוקת שבין אם על פי פ</w:t>
      </w:r>
      <w:r w:rsidR="00E1562B">
        <w:rPr>
          <w:rFonts w:hint="cs"/>
          <w:rtl/>
        </w:rPr>
        <w:t>ס</w:t>
      </w:r>
      <w:r>
        <w:rPr>
          <w:rFonts w:hint="cs"/>
          <w:rtl/>
        </w:rPr>
        <w:t>ק דינו של בית הדין השרעי ובין אם על פי חוקי מדינת ישראל, הרי ממילא נחשבת התובעת</w:t>
      </w:r>
      <w:r w:rsidR="00E1562B">
        <w:rPr>
          <w:rFonts w:hint="cs"/>
          <w:rtl/>
        </w:rPr>
        <w:t xml:space="preserve"> (היום שוב יהודיה)</w:t>
      </w:r>
      <w:r>
        <w:rPr>
          <w:rFonts w:hint="cs"/>
          <w:rtl/>
        </w:rPr>
        <w:t xml:space="preserve"> כאישה לא נשואה, ועל כן יש מקום להתיר אותה מכבליה למשיב 2 ו</w:t>
      </w:r>
      <w:r w:rsidR="00E1562B">
        <w:rPr>
          <w:rFonts w:hint="cs"/>
          <w:rtl/>
        </w:rPr>
        <w:t>על כן ו</w:t>
      </w:r>
      <w:r>
        <w:rPr>
          <w:rFonts w:hint="cs"/>
          <w:rtl/>
        </w:rPr>
        <w:t>בכל מקרה כבר כעת אני קובעת כי בין אם על פי הדין האזרחי ובין מכח פסק הדין של בית הדין הדתי, יש להסדי</w:t>
      </w:r>
      <w:r w:rsidR="003E559C">
        <w:rPr>
          <w:rFonts w:hint="cs"/>
          <w:rtl/>
        </w:rPr>
        <w:t>ר רישום כנדרש במשרד הפנים ולשנות את רישום המבקשת מ</w:t>
      </w:r>
      <w:r>
        <w:rPr>
          <w:rFonts w:hint="cs"/>
          <w:rtl/>
        </w:rPr>
        <w:t>נשואה</w:t>
      </w:r>
      <w:r w:rsidR="00BD421A">
        <w:rPr>
          <w:rFonts w:hint="cs"/>
          <w:rtl/>
        </w:rPr>
        <w:t xml:space="preserve"> לגרושה</w:t>
      </w:r>
      <w:r>
        <w:rPr>
          <w:rFonts w:hint="cs"/>
          <w:rtl/>
        </w:rPr>
        <w:t xml:space="preserve">. </w:t>
      </w:r>
    </w:p>
    <w:p w:rsidR="00DE1DD1" w:rsidRPr="00E1562B" w:rsidRDefault="00C12EE3" w:rsidP="00737612">
      <w:pPr>
        <w:pStyle w:val="ad"/>
        <w:numPr>
          <w:ilvl w:val="0"/>
          <w:numId w:val="2"/>
        </w:numPr>
        <w:spacing w:before="120" w:after="120" w:line="360" w:lineRule="auto"/>
        <w:ind w:left="714" w:hanging="357"/>
        <w:contextualSpacing w:val="0"/>
        <w:jc w:val="both"/>
        <w:rPr>
          <w:rFonts w:ascii="David" w:hAnsi="David"/>
          <w:b/>
          <w:bCs/>
        </w:rPr>
      </w:pPr>
      <w:r w:rsidRPr="00E1562B">
        <w:rPr>
          <w:rFonts w:ascii="David" w:hAnsi="David" w:hint="cs"/>
          <w:b/>
          <w:bCs/>
          <w:rtl/>
        </w:rPr>
        <w:t xml:space="preserve">אין מחלוקת כי הצדדים הביעו הסכמתם להתגרש הן בפני בית הדין השרעי והן בבית משפט זה </w:t>
      </w:r>
      <w:r w:rsidR="00DE1DD1" w:rsidRPr="00E1562B">
        <w:rPr>
          <w:rFonts w:ascii="David" w:hAnsi="David"/>
          <w:b/>
          <w:bCs/>
          <w:rtl/>
        </w:rPr>
        <w:t>ודי בהסכמה זו כדי להוות עילה להתרת הנישואין כקבוע  בסעיף 5 (ג) לחוק ו</w:t>
      </w:r>
      <w:r w:rsidRPr="00E1562B">
        <w:rPr>
          <w:rFonts w:ascii="David" w:hAnsi="David" w:hint="cs"/>
          <w:b/>
          <w:bCs/>
          <w:rtl/>
        </w:rPr>
        <w:t>על כן, למען הסדר הטוב ו</w:t>
      </w:r>
      <w:r w:rsidR="00DE1DD1" w:rsidRPr="00E1562B">
        <w:rPr>
          <w:rFonts w:ascii="David" w:hAnsi="David"/>
          <w:b/>
          <w:bCs/>
          <w:rtl/>
        </w:rPr>
        <w:t xml:space="preserve">למען הסר ספק </w:t>
      </w:r>
      <w:r w:rsidR="00DE1DD1" w:rsidRPr="00E1562B">
        <w:rPr>
          <w:rFonts w:ascii="David" w:hAnsi="David"/>
          <w:b/>
          <w:bCs/>
          <w:u w:val="single"/>
          <w:rtl/>
        </w:rPr>
        <w:t>אני מורה על התרת נישואי הצדדים</w:t>
      </w:r>
      <w:r w:rsidR="00DE1DD1" w:rsidRPr="00E1562B">
        <w:rPr>
          <w:rFonts w:ascii="David" w:hAnsi="David"/>
          <w:b/>
          <w:bCs/>
          <w:rtl/>
        </w:rPr>
        <w:t xml:space="preserve">. </w:t>
      </w:r>
    </w:p>
    <w:p w:rsidR="00DE1DD1" w:rsidRPr="00E74B43" w:rsidRDefault="00DE1DD1" w:rsidP="00737612">
      <w:pPr>
        <w:pStyle w:val="ad"/>
        <w:numPr>
          <w:ilvl w:val="0"/>
          <w:numId w:val="2"/>
        </w:numPr>
        <w:spacing w:before="120" w:after="120" w:line="360" w:lineRule="auto"/>
        <w:contextualSpacing w:val="0"/>
        <w:jc w:val="both"/>
        <w:rPr>
          <w:rFonts w:ascii="David" w:hAnsi="David"/>
        </w:rPr>
      </w:pPr>
      <w:r w:rsidRPr="00E74B43">
        <w:rPr>
          <w:rFonts w:ascii="David" w:hAnsi="David"/>
          <w:rtl/>
          <w:lang w:eastAsia="he-IL"/>
        </w:rPr>
        <w:t>פסק דין זה יישלח לצדדים והוא מסיים את הדיון בתובענ</w:t>
      </w:r>
      <w:r w:rsidRPr="00E74B43">
        <w:rPr>
          <w:rFonts w:ascii="David" w:hAnsi="David"/>
          <w:rtl/>
        </w:rPr>
        <w:t>ה.</w:t>
      </w:r>
    </w:p>
    <w:p w:rsidR="00DE1DD1" w:rsidRDefault="00DE1DD1" w:rsidP="00737612">
      <w:pPr>
        <w:pStyle w:val="ad"/>
        <w:numPr>
          <w:ilvl w:val="0"/>
          <w:numId w:val="2"/>
        </w:numPr>
        <w:spacing w:before="120" w:after="120" w:line="360" w:lineRule="auto"/>
        <w:contextualSpacing w:val="0"/>
        <w:rPr>
          <w:rFonts w:ascii="David" w:hAnsi="David"/>
          <w:noProof w:val="0"/>
        </w:rPr>
      </w:pPr>
      <w:r w:rsidRPr="00E74B43">
        <w:rPr>
          <w:rFonts w:ascii="David" w:hAnsi="David"/>
          <w:rtl/>
        </w:rPr>
        <w:t>המזכירות תשלח עותק מפסק הדין למשרד הפנים.</w:t>
      </w:r>
    </w:p>
    <w:p w:rsidR="00BD421A" w:rsidRPr="00E74B43" w:rsidRDefault="006B4262" w:rsidP="006B4262">
      <w:pPr>
        <w:pStyle w:val="ad"/>
        <w:numPr>
          <w:ilvl w:val="0"/>
          <w:numId w:val="2"/>
        </w:numPr>
        <w:spacing w:before="120" w:after="120" w:line="360" w:lineRule="auto"/>
        <w:contextualSpacing w:val="0"/>
        <w:rPr>
          <w:rFonts w:ascii="David" w:hAnsi="David"/>
          <w:noProof w:val="0"/>
        </w:rPr>
      </w:pPr>
      <w:r>
        <w:rPr>
          <w:rFonts w:ascii="David" w:hAnsi="David" w:hint="cs"/>
          <w:noProof w:val="0"/>
          <w:rtl/>
        </w:rPr>
        <w:t>מתירה העברה למאגרי פסיקה בהשמטת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07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B5E66" w:rsidP="00633C4F">
      <w:pPr>
        <w:spacing w:line="360" w:lineRule="auto"/>
        <w:ind w:left="3600" w:firstLine="720"/>
      </w:pPr>
      <w:sdt>
        <w:sdtPr>
          <w:rPr>
            <w:rtl/>
          </w:rPr>
          <w:alias w:val="MergeField"/>
          <w:tag w:val="1237"/>
          <w:id w:val="-1313870912"/>
        </w:sdtPr>
        <w:sdtEndPr/>
        <w:sdtContent>
          <w:r w:rsidR="00F0113F">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B4262">
      <w:headerReference w:type="default" r:id="rId10"/>
      <w:footerReference w:type="default" r:id="rId11"/>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E66" w:rsidRDefault="00CB5E66">
      <w:r>
        <w:separator/>
      </w:r>
    </w:p>
  </w:endnote>
  <w:endnote w:type="continuationSeparator" w:id="0">
    <w:p w:rsidR="00CB5E66" w:rsidRDefault="00CB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B5E6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B5E66">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E66" w:rsidRDefault="00CB5E66">
      <w:r>
        <w:separator/>
      </w:r>
    </w:p>
  </w:footnote>
  <w:footnote w:type="continuationSeparator" w:id="0">
    <w:p w:rsidR="00CB5E66" w:rsidRDefault="00CB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B5E66" w:rsidP="00915CF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תה"ן</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45611-11-23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15CF0">
                <w:rPr>
                  <w:rFonts w:hint="cs"/>
                  <w:b/>
                  <w:bCs/>
                  <w:noProof w:val="0"/>
                  <w:sz w:val="26"/>
                  <w:szCs w:val="26"/>
                  <w:rtl/>
                </w:rPr>
                <w:t>פלונית</w:t>
              </w:r>
              <w:r w:rsidR="00FB3C14">
                <w:rPr>
                  <w:b/>
                  <w:bCs/>
                  <w:noProof w:val="0"/>
                  <w:sz w:val="26"/>
                  <w:szCs w:val="26"/>
                  <w:rtl/>
                </w:rPr>
                <w:t xml:space="preserve"> נ' פרקליטות מחוז דרום - אזרחי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45C54"/>
    <w:multiLevelType w:val="hybridMultilevel"/>
    <w:tmpl w:val="297AB04E"/>
    <w:lvl w:ilvl="0" w:tplc="30FEF430">
      <w:start w:val="1"/>
      <w:numFmt w:val="decimal"/>
      <w:lvlText w:val="%1."/>
      <w:lvlJc w:val="left"/>
      <w:pPr>
        <w:ind w:left="720" w:hanging="360"/>
      </w:pPr>
      <w:rPr>
        <w:rFonts w:ascii="Arial" w:eastAsia="Times New Roman" w:hAnsi="Arial" w:cs="David"/>
        <w:b w:val="0"/>
        <w:bCs/>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031FD2"/>
    <w:multiLevelType w:val="hybridMultilevel"/>
    <w:tmpl w:val="C05E5A2A"/>
    <w:lvl w:ilvl="0" w:tplc="60B44860">
      <w:start w:val="1"/>
      <w:numFmt w:val="decimal"/>
      <w:lvlText w:val="%1."/>
      <w:lvlJc w:val="left"/>
      <w:pPr>
        <w:ind w:left="720" w:hanging="360"/>
      </w:pPr>
      <w:rPr>
        <w:rFonts w:ascii="Arial" w:hAnsi="Arial" w:cs="Times New Roman" w:hint="default"/>
        <w:b w:val="0"/>
        <w:bCs w:val="0"/>
        <w:i w:val="0"/>
        <w:iCs w:val="0"/>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BF1474A"/>
    <w:multiLevelType w:val="hybridMultilevel"/>
    <w:tmpl w:val="8FC02A72"/>
    <w:lvl w:ilvl="0" w:tplc="B8B8F724">
      <w:start w:val="1"/>
      <w:numFmt w:val="decimal"/>
      <w:lvlText w:val="%1."/>
      <w:lvlJc w:val="left"/>
      <w:pPr>
        <w:ind w:left="720" w:hanging="360"/>
      </w:pPr>
      <w:rPr>
        <w:rFonts w:ascii="David" w:hAnsi="David" w:cs="David" w:hint="default"/>
        <w:b w:val="0"/>
        <w:bCs w:val="0"/>
        <w:i w:val="0"/>
        <w:iCs w:val="0"/>
        <w:sz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706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70623&amp;lt;/CaseID&amp;gt;_x000d__x000a_        &amp;lt;CaseMonth&amp;gt;11&amp;lt;/CaseMonth&amp;gt;_x000d__x000a_        &amp;lt;CaseYear&amp;gt;2023&amp;lt;/CaseYear&amp;gt;_x000d__x000a_        &amp;lt;CaseNumber&amp;gt;45611&amp;lt;/CaseNumber&amp;gt;_x000d__x000a_        &amp;lt;NumeratorGroupID&amp;gt;1&amp;lt;/NumeratorGroupID&amp;gt;_x000d__x000a_        &amp;lt;CaseName&amp;gt;ששון נ&amp;#39; פרקליטות מחוז דרום - אזרחי ואח&amp;#39;&amp;lt;/CaseName&amp;gt;_x000d__x000a_        &amp;lt;CourtID&amp;gt;41&amp;lt;/CourtID&amp;gt;_x000d__x000a_        &amp;lt;CaseTypeID&amp;gt;10118&amp;lt;/CaseTypeID&amp;gt;_x000d__x000a_        &amp;lt;CaseInterestID&amp;gt;10119&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611-11-23&amp;lt;/CaseDisplayIdentifier&amp;gt;_x000d__x000a_        &amp;lt;CaseTypeDesc&amp;gt;תה&amp;quot;ן&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1-21T10:14:00+02:00&amp;lt;/CaseOpenDate&amp;gt;_x000d__x000a_        &amp;lt;PleaTypeID&amp;gt;4&amp;lt;/PleaTypeID&amp;gt;_x000d__x000a_        &amp;lt;CourtLevelID&amp;gt;1&amp;lt;/CourtLevelID&amp;gt;_x000d__x000a_        &amp;lt;CourtLevelCaseTypeInterestID&amp;gt;112&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70623&amp;lt;/CaseID&amp;gt;_x000d__x000a_        &amp;lt;CaseMonth&amp;gt;11&amp;lt;/CaseMonth&amp;gt;_x000d__x000a_        &amp;lt;CaseYear&amp;gt;2023&amp;lt;/CaseYear&amp;gt;_x000d__x000a_        &amp;lt;CaseNumber&amp;gt;45611&amp;lt;/CaseNumber&amp;gt;_x000d__x000a_        &amp;lt;NumeratorGroupID&amp;gt;1&amp;lt;/NumeratorGroupID&amp;gt;_x000d__x000a_        &amp;lt;CaseName&amp;gt;ששון נ&amp;#39; פרקליטות מחוז דרום - אזרחי ואח&amp;#39;&amp;lt;/CaseName&amp;gt;_x000d__x000a_        &amp;lt;CourtID&amp;gt;41&amp;lt;/CourtID&amp;gt;_x000d__x000a_        &amp;lt;CaseTypeID&amp;gt;10118&amp;lt;/CaseTypeID&amp;gt;_x000d__x000a_        &amp;lt;CaseInterestID&amp;gt;10119&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5611-11-23&amp;lt;/CaseDisplayIdentifier&amp;gt;_x000d__x000a_        &amp;lt;CaseTypeDesc&amp;gt;תה&amp;quot;ן&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3-11-21T10:14:00+02:00&amp;lt;/CaseOpenDate&amp;gt;_x000d__x000a_        &amp;lt;PleaTypeID&amp;gt;4&amp;lt;/PleaTypeID&amp;gt;_x000d__x000a_        &amp;lt;CourtLevelID&amp;gt;1&amp;lt;/CourtLevelID&amp;gt;_x000d__x000a_        &amp;lt;CourtLevelCaseTypeInterestID&amp;gt;112&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93676&amp;lt;/DecisionID&amp;gt;_x000d__x000a_        &amp;lt;DecisionName&amp;gt;פסק דין  שניתנה ע&amp;quot;י  רותם קודלר עיאש&amp;lt;/DecisionName&amp;gt;_x000d__x000a_        &amp;lt;DecisionStatusID&amp;gt;1&amp;lt;/DecisionStatusID&amp;gt;_x000d__x000a_        &amp;lt;DecisionStatusChangeDate&amp;gt;2024-07-07T10:45:48.447+03:00&amp;lt;/DecisionStatusChangeDate&amp;gt;_x000d__x000a_        &amp;lt;DecisionSignatureDate&amp;gt;2024-06-24T09:24:42.713+03:00&amp;lt;/DecisionSignatureDate&amp;gt;_x000d__x000a_        &amp;lt;DecisionSignatureUserID&amp;gt;025596065@GOV.IL&amp;lt;/DecisionSignatureUserID&amp;gt;_x000d__x000a_        &amp;lt;DecisionCreateDate&amp;gt;2024-06-23T11:59:48.803+03:00&amp;lt;/DecisionCreateDate&amp;gt;_x000d__x000a_        &amp;lt;DecisionChangeDate&amp;gt;2024-07-07T10:45:48.623+03:00&amp;lt;/DecisionChangeDate&amp;gt;_x000d__x000a_        &amp;lt;DecisionChangeUserID&amp;gt;03973060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56112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730601@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52393676&amp;lt;/DecisionID&amp;gt;_x000d__x000a_        &amp;lt;CaseID&amp;gt;80770623&amp;lt;/CaseID&amp;gt;_x000d__x000a_        &amp;lt;IsOriginal&amp;gt;true&amp;lt;/IsOriginal&amp;gt;_x000d__x000a_        &amp;lt;IsDeleted&amp;gt;false&amp;lt;/IsDeleted&amp;gt;_x000d__x000a_        &amp;lt;CaseName&amp;gt;ששון נ&amp;#39; פרקליטות מחוז דרום - אזרחי ואח&amp;#39;&amp;lt;/CaseName&amp;gt;_x000d__x000a_        &amp;lt;CaseDisplayIdentifier&amp;gt;45611-11-23 תה&amp;quot;ן&amp;lt;/CaseDisplayIdentifier&amp;gt;_x000d__x000a_      &amp;lt;/dt_DecisionCase&amp;gt;_x000d__x000a_    &amp;lt;/DecisionDS&amp;gt;_x000d__x000a_  &amp;lt;/diffgr:diffgram&amp;gt;_x000d__x000a_&amp;lt;/DecisionDS&amp;gt;"/>
    <w:docVar w:name="DecisionID" w:val="152393676"/>
    <w:docVar w:name="WordClientAssemblyName" w:val="NGCS.Decision.ClientWordBL"/>
    <w:docVar w:name="WordClientClassName" w:val="NGCS.Decision.ClientWordBL.DecisionClient"/>
  </w:docVars>
  <w:rsids>
    <w:rsidRoot w:val="00694556"/>
    <w:rsid w:val="00005C8B"/>
    <w:rsid w:val="000146C2"/>
    <w:rsid w:val="00016C35"/>
    <w:rsid w:val="00020695"/>
    <w:rsid w:val="000258FD"/>
    <w:rsid w:val="000564AB"/>
    <w:rsid w:val="000A6FB0"/>
    <w:rsid w:val="000D4A02"/>
    <w:rsid w:val="001072A9"/>
    <w:rsid w:val="0012151B"/>
    <w:rsid w:val="00121F97"/>
    <w:rsid w:val="001258AC"/>
    <w:rsid w:val="001277D7"/>
    <w:rsid w:val="00132017"/>
    <w:rsid w:val="0014234E"/>
    <w:rsid w:val="00145A87"/>
    <w:rsid w:val="001C4003"/>
    <w:rsid w:val="001F5474"/>
    <w:rsid w:val="002352F7"/>
    <w:rsid w:val="0027277D"/>
    <w:rsid w:val="002B63D1"/>
    <w:rsid w:val="00375BE3"/>
    <w:rsid w:val="00381D3A"/>
    <w:rsid w:val="003823DA"/>
    <w:rsid w:val="003C0AD8"/>
    <w:rsid w:val="003C5CC9"/>
    <w:rsid w:val="003E559C"/>
    <w:rsid w:val="0040587E"/>
    <w:rsid w:val="00430DE8"/>
    <w:rsid w:val="0043595F"/>
    <w:rsid w:val="00472EED"/>
    <w:rsid w:val="0047645A"/>
    <w:rsid w:val="00480E70"/>
    <w:rsid w:val="004B6BB9"/>
    <w:rsid w:val="004D49A3"/>
    <w:rsid w:val="004D50AC"/>
    <w:rsid w:val="004E6E3C"/>
    <w:rsid w:val="005124F1"/>
    <w:rsid w:val="00514468"/>
    <w:rsid w:val="00530BAD"/>
    <w:rsid w:val="00541598"/>
    <w:rsid w:val="00547DB7"/>
    <w:rsid w:val="00562D66"/>
    <w:rsid w:val="00567324"/>
    <w:rsid w:val="005B0F49"/>
    <w:rsid w:val="005C7EC6"/>
    <w:rsid w:val="005D4BDB"/>
    <w:rsid w:val="00622BAA"/>
    <w:rsid w:val="00625C89"/>
    <w:rsid w:val="00633C4F"/>
    <w:rsid w:val="00671BD5"/>
    <w:rsid w:val="006805C1"/>
    <w:rsid w:val="006816EC"/>
    <w:rsid w:val="00694556"/>
    <w:rsid w:val="006B4262"/>
    <w:rsid w:val="006E1A53"/>
    <w:rsid w:val="007056AA"/>
    <w:rsid w:val="00737612"/>
    <w:rsid w:val="00744F41"/>
    <w:rsid w:val="0076119C"/>
    <w:rsid w:val="007A24FE"/>
    <w:rsid w:val="007A35AA"/>
    <w:rsid w:val="007F1048"/>
    <w:rsid w:val="00820005"/>
    <w:rsid w:val="00846D27"/>
    <w:rsid w:val="008610A7"/>
    <w:rsid w:val="008E1332"/>
    <w:rsid w:val="00903896"/>
    <w:rsid w:val="009132BE"/>
    <w:rsid w:val="00915CF0"/>
    <w:rsid w:val="00927813"/>
    <w:rsid w:val="00944D13"/>
    <w:rsid w:val="00957C90"/>
    <w:rsid w:val="00996E51"/>
    <w:rsid w:val="009B6DC3"/>
    <w:rsid w:val="009B70F6"/>
    <w:rsid w:val="009C358E"/>
    <w:rsid w:val="009E0263"/>
    <w:rsid w:val="00A267CF"/>
    <w:rsid w:val="00A342BD"/>
    <w:rsid w:val="00A43458"/>
    <w:rsid w:val="00AC4E19"/>
    <w:rsid w:val="00AF1ED6"/>
    <w:rsid w:val="00B32C61"/>
    <w:rsid w:val="00B368FE"/>
    <w:rsid w:val="00B80CBD"/>
    <w:rsid w:val="00BC122B"/>
    <w:rsid w:val="00BC3369"/>
    <w:rsid w:val="00BD421A"/>
    <w:rsid w:val="00BD7EA4"/>
    <w:rsid w:val="00BF77EE"/>
    <w:rsid w:val="00C12EE3"/>
    <w:rsid w:val="00C32E0F"/>
    <w:rsid w:val="00C42BF9"/>
    <w:rsid w:val="00C83E56"/>
    <w:rsid w:val="00C85F0A"/>
    <w:rsid w:val="00CB5E66"/>
    <w:rsid w:val="00CC63CE"/>
    <w:rsid w:val="00CE5195"/>
    <w:rsid w:val="00CF6AF0"/>
    <w:rsid w:val="00D319B3"/>
    <w:rsid w:val="00D36A71"/>
    <w:rsid w:val="00D53924"/>
    <w:rsid w:val="00D55CCC"/>
    <w:rsid w:val="00D60849"/>
    <w:rsid w:val="00D96D8C"/>
    <w:rsid w:val="00DA755B"/>
    <w:rsid w:val="00DD337E"/>
    <w:rsid w:val="00DE1DD1"/>
    <w:rsid w:val="00DE57F3"/>
    <w:rsid w:val="00DE63D4"/>
    <w:rsid w:val="00E00B6F"/>
    <w:rsid w:val="00E1562B"/>
    <w:rsid w:val="00E44DDF"/>
    <w:rsid w:val="00E54642"/>
    <w:rsid w:val="00E60045"/>
    <w:rsid w:val="00E74B43"/>
    <w:rsid w:val="00E97908"/>
    <w:rsid w:val="00EA5664"/>
    <w:rsid w:val="00EF3ED0"/>
    <w:rsid w:val="00F0113F"/>
    <w:rsid w:val="00F17E56"/>
    <w:rsid w:val="00FB3C14"/>
    <w:rsid w:val="00FB77A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E1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91820">
      <w:bodyDiv w:val="1"/>
      <w:marLeft w:val="0"/>
      <w:marRight w:val="0"/>
      <w:marTop w:val="0"/>
      <w:marBottom w:val="0"/>
      <w:divBdr>
        <w:top w:val="none" w:sz="0" w:space="0" w:color="auto"/>
        <w:left w:val="none" w:sz="0" w:space="0" w:color="auto"/>
        <w:bottom w:val="none" w:sz="0" w:space="0" w:color="auto"/>
        <w:right w:val="none" w:sz="0" w:space="0" w:color="auto"/>
      </w:divBdr>
    </w:div>
    <w:div w:id="285938893">
      <w:bodyDiv w:val="1"/>
      <w:marLeft w:val="0"/>
      <w:marRight w:val="0"/>
      <w:marTop w:val="0"/>
      <w:marBottom w:val="0"/>
      <w:divBdr>
        <w:top w:val="none" w:sz="0" w:space="0" w:color="auto"/>
        <w:left w:val="none" w:sz="0" w:space="0" w:color="auto"/>
        <w:bottom w:val="none" w:sz="0" w:space="0" w:color="auto"/>
        <w:right w:val="none" w:sz="0" w:space="0" w:color="auto"/>
      </w:divBdr>
    </w:div>
    <w:div w:id="699670604">
      <w:bodyDiv w:val="1"/>
      <w:marLeft w:val="0"/>
      <w:marRight w:val="0"/>
      <w:marTop w:val="0"/>
      <w:marBottom w:val="0"/>
      <w:divBdr>
        <w:top w:val="none" w:sz="0" w:space="0" w:color="auto"/>
        <w:left w:val="none" w:sz="0" w:space="0" w:color="auto"/>
        <w:bottom w:val="none" w:sz="0" w:space="0" w:color="auto"/>
        <w:right w:val="none" w:sz="0" w:space="0" w:color="auto"/>
      </w:divBdr>
    </w:div>
    <w:div w:id="74849876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024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645CB"/>
    <w:rsid w:val="007D154C"/>
    <w:rsid w:val="00833049"/>
    <w:rsid w:val="00B17C11"/>
    <w:rsid w:val="00B40AEB"/>
    <w:rsid w:val="00B65812"/>
    <w:rsid w:val="00CC5512"/>
    <w:rsid w:val="00CD6826"/>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AC6DCC8EE078456DBC8C73D92216FF98">
    <w:name w:val="AC6DCC8EE078456DBC8C73D92216FF98"/>
    <w:rsid w:val="007D154C"/>
    <w:pPr>
      <w:bidi/>
    </w:pPr>
  </w:style>
  <w:style w:type="paragraph" w:customStyle="1" w:styleId="6D497DCD4F78454EAD6D3471F68F83BD">
    <w:name w:val="6D497DCD4F78454EAD6D3471F68F83BD"/>
    <w:rsid w:val="007D154C"/>
    <w:pPr>
      <w:bidi/>
    </w:pPr>
  </w:style>
  <w:style w:type="paragraph" w:customStyle="1" w:styleId="44D0DBE7861D46928C49F4C83D11A00A">
    <w:name w:val="44D0DBE7861D46928C49F4C83D11A00A"/>
    <w:rsid w:val="007D154C"/>
    <w:pPr>
      <w:bidi/>
    </w:pPr>
  </w:style>
  <w:style w:type="paragraph" w:customStyle="1" w:styleId="63C8F8512AF8412792B8CEEDBFB0C94A">
    <w:name w:val="63C8F8512AF8412792B8CEEDBFB0C94A"/>
    <w:rsid w:val="007D154C"/>
    <w:pPr>
      <w:bidi/>
    </w:pPr>
  </w:style>
  <w:style w:type="paragraph" w:customStyle="1" w:styleId="42B6832238B04D09B6DC65E5CBDB3EE4">
    <w:name w:val="42B6832238B04D09B6DC65E5CBDB3EE4"/>
    <w:rsid w:val="007D154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262783019</CasePartyID>
        <PartyTypeID>3</PartyTypeID>
        <ActivityStatusID>1</ActivityStatusID>
        <LegalEntityID>45305358</LegalEntityID>
        <CaseLegalEntityID>126710768</CaseLegalEntityID>
        <AssistantRoleID>26</AssistantRoleID>
        <AuthenticationTypeID>13</AuthenticationTypeID>
        <AuthenticationTypeName>משרדי ממשלה</AuthenticationTypeName>
        <LegalEntityNumber>570000935</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בית הדין הרבני הגדול ירושלים</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268713680</CasePartyID>
        <PartyTypeID>3</PartyTypeID>
        <ActivityStatusID>1</ActivityStatusID>
        <LegalEntityID>7535347</LegalEntityID>
        <CaseLegalEntityID>128449611</CaseLegalEntityID>
        <AssistantRoleID>121</AssistantRoleID>
        <AuthenticationTypeID>15</AuthenticationTypeID>
        <AuthenticationTypeName>שירותי דת</AuthenticationTypeName>
        <LegalEntityNumber>500302770</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אהליאב 5 ירושלים </FullAddress>
        <MotionID>0</MotionID>
        <CasePleaID>0</CasePleaID>
        <LinkedCaseID>0</LinkedCaseID>
        <PartyID>1</PartyID>
        <CasePartyCategoryID>2</CasePartyCategoryID>
        <LegalEntityAddressID>77551668</LegalEntityAddressID>
        <PleaTypeID>4</PleaTypeID>
        <GroupPartyAlias/>
        <IsConverted>false</IsConverted>
        <LegalEntityRegisteredNameID>400279</LegalEntityRegisteredNameID>
        <RepresentatedNamesOfAssistant/>
        <LegalEntityTypeID>3</LegalEntityTypeID>
        <IsVerdictExists>false</IsVerdictExists>
        <IsAsirAzir>false</IsAsirAzir>
        <IsPublicationProhibited>false</IsPublicationProhibited>
        <PublicationProhibitedFullName>בית הדין הרבני הגדול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הדין השרעי לערעורים ירושלים</FullName>
        <LastName>בית הדין השרעי לערעורים ירושלים</LastName>
        <PartyPropertyName/>
        <AuthenticationTypeAndNumber>שירותי דת 500302766</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268713932</CasePartyID>
        <PartyTypeID>3</PartyTypeID>
        <ActivityStatusID>1</ActivityStatusID>
        <LegalEntityID>7528651</LegalEntityID>
        <CaseLegalEntityID>128449675</CaseLegalEntityID>
        <AssistantRoleID>33</AssistantRoleID>
        <AuthenticationTypeID>15</AuthenticationTypeID>
        <AuthenticationTypeName>שירותי דת</AuthenticationTypeName>
        <LegalEntityNumber>500302766</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הלל 37 ירושלים בית אגרון קומה 3</FullAddress>
        <EmailAddress>Appeal-SharCourt@justice.gov.il</EmailAddress>
        <MotionID>0</MotionID>
        <CasePleaID>0</CasePleaID>
        <LinkedCaseID>0</LinkedCaseID>
        <PartyID>1</PartyID>
        <CasePartyCategoryID>2</CasePartyCategoryID>
        <LegalEntityAddressID>83003957</LegalEntityAddressID>
        <LegalEntityEmailAddressID>68313978</LegalEntityEmailAddressID>
        <PleaTypeID>4</PleaTypeID>
        <GroupPartyAlias/>
        <IsConverted>false</IsConverted>
        <LegalEntityRegisteredNameID>8786865</LegalEntityRegisteredNameID>
        <RepresentatedNamesOfAssistant/>
        <LegalEntityTypeID>3</LegalEntityTypeID>
        <IsVerdictExists>false</IsVerdictExists>
        <IsAsirAzir>false</IsAsirAzir>
        <IsPublicationProhibited>false</IsPublicationProhibited>
        <PublicationProhibitedFullName>בית הדין השרעי לערעורים ירושלים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דנה ששון</FullName>
        <FirstName>דנה</FirstName>
        <LastName>ששון</LastName>
        <PartyPropertyName/>
        <AuthenticationTypeAndNumber>ת"ז 061505327</AuthenticationTypeAndNumber>
        <RepresentatedOrRepresentativesNames>סהראב אעויסאת</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262782913</CasePartyID>
        <PartyTypeID>1</PartyTypeID>
        <ActivityStatusID>1</ActivityStatusID>
        <PartyAliasID>1</PartyAliasID>
        <PartyAliasName>תובע</PartyAliasName>
        <OrdinalNumber>1</OrdinalNumber>
        <LegalEntityID>23797915</LegalEntityID>
        <CaseLegalEntityID>126710742</CaseLegalEntityID>
        <AuthenticationTypeID>1</AuthenticationTypeID>
        <AuthenticationTypeName>ת"ז</AuthenticationTypeName>
        <LegalEntityNumber>061505327</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ירושלים 14/19 דימונה </FullAddress>
        <MotionID>0</MotionID>
        <CasePleaID>0</CasePleaID>
        <FatherName>אילן</FatherName>
        <LinkedCaseID>0</LinkedCaseID>
        <PartyID>1</PartyID>
        <CasePartyCategoryID>2</CasePartyCategoryID>
        <LegalEntityAddressID>88635950</LegalEntityAddressID>
        <PleaTypeID>4</PleaTypeID>
        <GroupPartyAlias>תובעים</GroupPartyAlias>
        <IsConverted>false</IsConverted>
        <LegalEntityRegisteredNameID>9722676</LegalEntityRegisteredNameID>
        <LegalEntityNameID>95750515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ששון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סהראב אעויסאת</FullName>
        <FirstName>סהראב</FirstName>
        <LastName>אעויסאת</LastName>
        <PartyPropertyName/>
        <AuthenticationTypeAndNumber>מ.ר. 36648</AuthenticationTypeAndNumber>
        <RepresentatedOrRepresentativesNames>דנה ששון</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262782914</CasePartyID>
        <PartyTypeID>2</PartyTypeID>
        <ActivityStatusID>1</ActivityStatusID>
        <PartyAliasID>20</PartyAliasID>
        <PartyAliasName>בא כוח תובעים</PartyAliasName>
        <OrdinalNumber>1</OrdinalNumber>
        <LegalEntityID>408299</LegalEntityID>
        <CaseLegalEntityID>126710743</CaseLegalEntityID>
        <AuthenticationTypeID>4</AuthenticationTypeID>
        <AuthenticationTypeName>מ.ר.</AuthenticationTypeName>
        <LegalEntityNumber>36648</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נרייטה סולד 1 באר שבע קומה 3 ת.ד-10237</FullAddress>
        <EmailAddress>siharb@ashraf-law.co.il</EmailAddress>
        <MotionID>0</MotionID>
        <CasePleaID>0</CasePleaID>
        <LinkedCaseID>0</LinkedCaseID>
        <PartyID>1</PartyID>
        <CasePartyCategoryID>2</CasePartyCategoryID>
        <LegalEntityAddressID>82344280</LegalEntityAddressID>
        <LegalEntityEmailAddressID>68008106</LegalEntityEmailAddressID>
        <PleaTypeID>4</PleaTypeID>
        <LawyerOfficeName>משרד עו"ד: סהראב עויסאת שיח' יוסף</LawyerOfficeName>
        <LawyerOfficeID>448943</LawyerOfficeID>
        <GroupPartyAlias/>
        <IsConverted>false</IsConverted>
        <LegalEntityNameID>29283</LegalEntityNameID>
        <RepresentatedNamesOfAssistant/>
        <LegalEntityTypeID>4</LegalEntityTypeID>
        <IsVerdictExists>false</IsVerdictExists>
        <IsAsirAzir>false</IsAsirAzir>
        <IsPublicationProhibited>false</IsPublicationProhibited>
        <PublicationProhibitedFullName>סהראב אעויסאת</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262782915</CasePartyID>
        <PartyTypeID>1</PartyTypeID>
        <ActivityStatusID>1</ActivityStatusID>
        <PartyAliasID>2</PartyAliasID>
        <PartyAliasName>נתבע</PartyAliasName>
        <OrdinalNumber>1</OrdinalNumber>
        <LegalEntityID>45207028</LegalEntityID>
        <CaseLegalEntityID>126710744</CaseLegalEntityID>
        <AuthenticationTypeID>13</AuthenticationTypeID>
        <AuthenticationTypeName>משרדי ממשלה</AuthenticationTypeName>
        <LegalEntityNumber>570000890</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קרן היסוד 4 באר שבע </FullAddress>
        <MotionID>0</MotionID>
        <CasePleaID>0</CasePleaID>
        <LinkedCaseID>0</LinkedCaseID>
        <PartyID>2</PartyID>
        <CasePartyCategoryID>2</CasePartyCategoryID>
        <LegalEntityAddressID>82925966</LegalEntityAddressID>
        <PleaTypeID>4</PleaTypeID>
        <GroupPartyAlias>נתבעים</GroupPartyAlias>
        <IsConverted>false</IsConverted>
        <LegalEntityRegisteredNameID>1933366</LegalEntityRegisteredNameID>
        <RepresentatedNamesOfAssistant/>
        <LegalEntityTypeID>3</LegalEntityTypeID>
        <IsVerdictExists>false</IsVerdictExists>
        <IsAsirAzir>false</IsAsirAzir>
        <IsPublicationProhibited>false</IsPublicationProhibited>
        <PublicationProhibitedFullName>פרקליטות מחוז דרום - אזרחי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262782917</CasePartyID>
        <PartyTypeID>2</PartyTypeID>
        <ActivityStatusID>1</ActivityStatusID>
        <PartyAliasID>21</PartyAliasID>
        <PartyAliasName>בא כוח נתבעים</PartyAliasName>
        <OrdinalNumber>1</OrdinalNumber>
        <LegalEntityID>397533</LegalEntityID>
        <CaseLegalEntityID>126710746</CaseLegalEntityID>
        <AuthenticationTypeID>4</AuthenticationTypeID>
        <AuthenticationTypeName>מ.ר.</AuthenticationTypeName>
        <LegalEntityNumber>16699</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מחמוד פהידאת</FullName>
        <FirstName>מחמוד</FirstName>
        <LastName>פהידאת</LastName>
        <PartyPropertyName/>
        <AuthenticationTypeAndNumber>ת"ז 903780302</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262782916</CasePartyID>
        <PartyTypeID>1</PartyTypeID>
        <ActivityStatusID>1</ActivityStatusID>
        <PartyAliasID>2</PartyAliasID>
        <PartyAliasName>נתבע</PartyAliasName>
        <OrdinalNumber>2</OrdinalNumber>
        <LegalEntityID>3489658</LegalEntityID>
        <CaseLegalEntityID>126710745</CaseLegalEntityID>
        <AuthenticationTypeID>1</AuthenticationTypeID>
        <AuthenticationTypeName>ת"ז</AuthenticationTypeName>
        <LegalEntityNumber>903780302</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שטחים ירושלים </FullAddress>
        <MotionID>0</MotionID>
        <CasePleaID>0</CasePleaID>
        <FatherName>אחמד</FatherName>
        <LinkedCaseID>0</LinkedCaseID>
        <PartyID>2</PartyID>
        <CasePartyCategoryID>2</CasePartyCategoryID>
        <LegalEntityAddressID>88635951</LegalEntityAddressID>
        <PleaTypeID>4</PleaTypeID>
        <GroupPartyAlias>נתבעים</GroupPartyAlias>
        <IsConverted>false</IsConverted>
        <LegalEntityRegisteredNameID>10565490</LegalEntityRegisteredNameID>
        <LegalEntityNameID>95750516</LegalEntityNameID>
        <RepresentatedNamesOfAssistant/>
        <LegalEntityTypeID>1</LegalEntityTypeID>
        <IsVerdictExists>false</IsVerdictExists>
        <IsAsirAzir>false</IsAsirAzir>
        <IsPublicationProhibited>false</IsPublicationProhibited>
        <PublicationProhibitedFullName>מחמוד פהידאת</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2024-06-23T11:54:35.7817079+03:00</DecisionSignatureDate>
    <OpenCaseDate>2023-11-21T10:14:00+02:00</OpenCaseDate>
    <CaseFeeSum>0.000</CaseFeeSum>
    <DecisionTypeID>2</DecisionTypeID>
    <DecisionSignatureUserName>רותם קודלר עיאש</DecisionSignatureUserName>
    <DecisionSignatureDateHebrew>2024-06-23T11:54:35.7817079+03:00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ששון נ' פרקליטות מחוז דרום - אזרחי ואח'</CaseName>
    <DecisionNumberInCase>30</DecisionNumberInCase>
  </dt_Decision>
  <dt_DecisionCase>
    <DecisionID>0</DecisionID>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262783019</CasePartyID>
        <PartyTypeID>3</PartyTypeID>
        <ActivityStatusID>1</ActivityStatusID>
        <LegalEntityID>45305358</LegalEntityID>
        <CaseLegalEntityID>126710768</CaseLegalEntityID>
        <AssistantRoleID>26</AssistantRoleID>
        <AuthenticationTypeID>13</AuthenticationTypeID>
        <AuthenticationTypeName>משרדי ממשלה</AuthenticationTypeName>
        <LegalEntityNumber>570000935</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תביעה</PleaName>
        <PartyBelonging> - </PartyBelonging>
        <RoleName>בית הדין הרבני הגדול ירושלים</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268713680</CasePartyID>
        <PartyTypeID>3</PartyTypeID>
        <ActivityStatusID>1</ActivityStatusID>
        <LegalEntityID>7535347</LegalEntityID>
        <CaseLegalEntityID>128449611</CaseLegalEntityID>
        <AssistantRoleID>121</AssistantRoleID>
        <AuthenticationTypeID>15</AuthenticationTypeID>
        <AuthenticationTypeName>שירותי דת</AuthenticationTypeName>
        <LegalEntityNumber>500302770</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אהליאב 5 ירושלים </FullAddress>
        <MotionID>0</MotionID>
        <CasePleaID>0</CasePleaID>
        <LinkedCaseID>0</LinkedCaseID>
        <PartyID>1</PartyID>
        <CasePartyCategoryID>2</CasePartyCategoryID>
        <LegalEntityAddressID>77551668</LegalEntityAddressID>
        <PleaTypeID>4</PleaTypeID>
        <GroupPartyAlias/>
        <IsConverted>false</IsConverted>
        <LegalEntityRegisteredNameID>400279</LegalEntityRegisteredNameID>
        <RepresentatedNamesOfAssistant/>
        <LegalEntityTypeID>3</LegalEntityTypeID>
        <IsVerdictExists>false</IsVerdictExists>
        <IsAsirAzir>false</IsAsirAzir>
        <IsPublicationProhibited>false</IsPublicationProhibited>
        <PublicationProhibitedFullName>בית הדין הרבני הגדול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הדין השרעי לערעורים ירושלים</FullName>
        <LastName>בית הדין השרעי לערעורים ירושלים</LastName>
        <PartyPropertyName/>
        <AuthenticationTypeAndNumber>שירותי דת 500302766</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268713932</CasePartyID>
        <PartyTypeID>3</PartyTypeID>
        <ActivityStatusID>1</ActivityStatusID>
        <LegalEntityID>7528651</LegalEntityID>
        <CaseLegalEntityID>128449675</CaseLegalEntityID>
        <AssistantRoleID>33</AssistantRoleID>
        <AuthenticationTypeID>15</AuthenticationTypeID>
        <AuthenticationTypeName>שירותי דת</AuthenticationTypeName>
        <LegalEntityNumber>500302766</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הלל 37 ירושלים בית אגרון קומה 3</FullAddress>
        <EmailAddress>Appeal-SharCourt@justice.gov.il</EmailAddress>
        <MotionID>0</MotionID>
        <CasePleaID>0</CasePleaID>
        <LinkedCaseID>0</LinkedCaseID>
        <PartyID>1</PartyID>
        <CasePartyCategoryID>2</CasePartyCategoryID>
        <LegalEntityAddressID>83003957</LegalEntityAddressID>
        <LegalEntityEmailAddressID>68313978</LegalEntityEmailAddressID>
        <PleaTypeID>4</PleaTypeID>
        <GroupPartyAlias/>
        <IsConverted>false</IsConverted>
        <LegalEntityRegisteredNameID>8786865</LegalEntityRegisteredNameID>
        <RepresentatedNamesOfAssistant/>
        <LegalEntityTypeID>3</LegalEntityTypeID>
        <IsVerdictExists>false</IsVerdictExists>
        <IsAsirAzir>false</IsAsirAzir>
        <IsPublicationProhibited>false</IsPublicationProhibited>
        <PublicationProhibitedFullName>בית הדין השרעי לערעורים ירושלים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דנה ששון</FullName>
        <FirstName>דנה</FirstName>
        <LastName>ששון</LastName>
        <PartyPropertyName/>
        <AuthenticationTypeAndNumber>ת"ז 061505327</AuthenticationTypeAndNumber>
        <RepresentatedOrRepresentativesNames>סהראב אעויסאת</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262782913</CasePartyID>
        <PartyTypeID>1</PartyTypeID>
        <ActivityStatusID>1</ActivityStatusID>
        <PartyAliasID>1</PartyAliasID>
        <PartyAliasName>תובע</PartyAliasName>
        <OrdinalNumber>1</OrdinalNumber>
        <LegalEntityID>23797915</LegalEntityID>
        <CaseLegalEntityID>126710742</CaseLegalEntityID>
        <AuthenticationTypeID>1</AuthenticationTypeID>
        <AuthenticationTypeName>ת"ז</AuthenticationTypeName>
        <LegalEntityNumber>061505327</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ירושלים 14/19 דימונה </FullAddress>
        <MotionID>0</MotionID>
        <CasePleaID>0</CasePleaID>
        <FatherName>אילן</FatherName>
        <LinkedCaseID>0</LinkedCaseID>
        <PartyID>1</PartyID>
        <CasePartyCategoryID>2</CasePartyCategoryID>
        <LegalEntityAddressID>88635950</LegalEntityAddressID>
        <PleaTypeID>4</PleaTypeID>
        <GroupPartyAlias>תובעים</GroupPartyAlias>
        <IsConverted>false</IsConverted>
        <LegalEntityRegisteredNameID>9722676</LegalEntityRegisteredNameID>
        <LegalEntityNameID>95750515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דנה ששון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סהראב אעויסאת</FullName>
        <FirstName>סהראב</FirstName>
        <LastName>אעויסאת</LastName>
        <PartyPropertyName/>
        <AuthenticationTypeAndNumber>מ.ר. 36648</AuthenticationTypeAndNumber>
        <RepresentatedOrRepresentativesNames>דנה ששון</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262782914</CasePartyID>
        <PartyTypeID>2</PartyTypeID>
        <ActivityStatusID>1</ActivityStatusID>
        <PartyAliasID>20</PartyAliasID>
        <PartyAliasName>בא כוח תובעים</PartyAliasName>
        <OrdinalNumber>1</OrdinalNumber>
        <LegalEntityID>408299</LegalEntityID>
        <CaseLegalEntityID>126710743</CaseLegalEntityID>
        <AuthenticationTypeID>4</AuthenticationTypeID>
        <AuthenticationTypeName>מ.ר.</AuthenticationTypeName>
        <LegalEntityNumber>36648</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נרייטה סולד 1 באר שבע קומה 3 ת.ד-10237</FullAddress>
        <EmailAddress>siharb@ashraf-law.co.il</EmailAddress>
        <MotionID>0</MotionID>
        <CasePleaID>0</CasePleaID>
        <LinkedCaseID>0</LinkedCaseID>
        <PartyID>1</PartyID>
        <CasePartyCategoryID>2</CasePartyCategoryID>
        <LegalEntityAddressID>82344280</LegalEntityAddressID>
        <LegalEntityEmailAddressID>68008106</LegalEntityEmailAddressID>
        <PleaTypeID>4</PleaTypeID>
        <LawyerOfficeName>משרד עו"ד: סהראב עויסאת שיח' יוסף</LawyerOfficeName>
        <LawyerOfficeID>448943</LawyerOfficeID>
        <GroupPartyAlias/>
        <IsConverted>false</IsConverted>
        <LegalEntityNameID>29283</LegalEntityNameID>
        <RepresentatedNamesOfAssistant/>
        <LegalEntityTypeID>4</LegalEntityTypeID>
        <IsVerdictExists>false</IsVerdictExists>
        <IsAsirAzir>false</IsAsirAzir>
        <IsPublicationProhibited>false</IsPublicationProhibited>
        <PublicationProhibitedFullName>סהראב אעויסאת</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פרקליטות מחוז דרום - אזרחי</FullName>
        <LastName>פרקליטות מחוז דרום - אזרחי</LastName>
        <PartyPropertyName/>
        <AuthenticationTypeAndNumber>משרדי ממשלה 570000890</AuthenticationTypeAndNumber>
        <RepresentatedOrRepresentativesNames>ציון אילוז</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262782915</CasePartyID>
        <PartyTypeID>1</PartyTypeID>
        <ActivityStatusID>1</ActivityStatusID>
        <PartyAliasID>2</PartyAliasID>
        <PartyAliasName>נתבע</PartyAliasName>
        <OrdinalNumber>1</OrdinalNumber>
        <LegalEntityID>45207028</LegalEntityID>
        <CaseLegalEntityID>126710744</CaseLegalEntityID>
        <AuthenticationTypeID>13</AuthenticationTypeID>
        <AuthenticationTypeName>משרדי ממשלה</AuthenticationTypeName>
        <LegalEntityNumber>570000890</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קרן היסוד 4 באר שבע </FullAddress>
        <MotionID>0</MotionID>
        <CasePleaID>0</CasePleaID>
        <LinkedCaseID>0</LinkedCaseID>
        <PartyID>2</PartyID>
        <CasePartyCategoryID>2</CasePartyCategoryID>
        <LegalEntityAddressID>82925966</LegalEntityAddressID>
        <PleaTypeID>4</PleaTypeID>
        <GroupPartyAlias>נתבעים</GroupPartyAlias>
        <IsConverted>false</IsConverted>
        <LegalEntityRegisteredNameID>1933366</LegalEntityRegisteredNameID>
        <RepresentatedNamesOfAssistant/>
        <LegalEntityTypeID>3</LegalEntityTypeID>
        <IsVerdictExists>false</IsVerdictExists>
        <IsAsirAzir>false</IsAsirAzir>
        <IsPublicationProhibited>false</IsPublicationProhibited>
        <PublicationProhibitedFullName>פרקליטות מחוז דרום - אזרחי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262782917</CasePartyID>
        <PartyTypeID>2</PartyTypeID>
        <ActivityStatusID>1</ActivityStatusID>
        <PartyAliasID>21</PartyAliasID>
        <PartyAliasName>בא כוח נתבעים</PartyAliasName>
        <OrdinalNumber>1</OrdinalNumber>
        <LegalEntityID>397533</LegalEntityID>
        <CaseLegalEntityID>126710746</CaseLegalEntityID>
        <AuthenticationTypeID>4</AuthenticationTypeID>
        <AuthenticationTypeName>מ.ר.</AuthenticationTypeName>
        <LegalEntityNumber>16699</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מחמוד פהידאת</FullName>
        <FirstName>מחמוד</FirstName>
        <LastName>פהידאת</LastName>
        <PartyPropertyName/>
        <AuthenticationTypeAndNumber>ת"ז 903780302</AuthenticationTypeAndNumber>
        <RepresentatedOrRepresentativesNames/>
        <RepresentatedOrRepresentativesCount>0</RepresentatedOrRepresentativesCount>
        <InvitedBy/>
        <CaseID>80770623</CaseID>
        <CaseJudicialPersonPresentationDS>
          <CaseJudicalPersonActive>
            <CaseID>80770623</CaseID>
            <JudicialPersonID>031902232@GOV.IL</JudicialPersonID>
            <JudicialPersonTypeID>1</JudicialPersonTypeID>
            <JudicialTypeID>1</JudicialTypeID>
            <IsChairman>false</IsChairman>
            <TreatmentStartDate>2023-11-21T15:27:43.65+02:00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262782916</CasePartyID>
        <PartyTypeID>1</PartyTypeID>
        <ActivityStatusID>1</ActivityStatusID>
        <PartyAliasID>2</PartyAliasID>
        <PartyAliasName>נתבע</PartyAliasName>
        <OrdinalNumber>2</OrdinalNumber>
        <LegalEntityID>3489658</LegalEntityID>
        <CaseLegalEntityID>126710745</CaseLegalEntityID>
        <AuthenticationTypeID>1</AuthenticationTypeID>
        <AuthenticationTypeName>ת"ז</AuthenticationTypeName>
        <LegalEntityNumber>903780302</LegalEntityNumber>
        <IsMainPartyType>true</IsMainPartyType>
        <CaseDisplayIdentifier>45611-11-23</CaseDisplayIdentifier>
        <CaseTypeID>10118</CaseTypeID>
        <CaseTypeName>התרת נישואין (תה"ן)</CaseTypeName>
        <CaseName>ששון נ' פרקליטות מחוז דרום - אזרחי ואח'</CaseName>
        <FullAddress>שטחים ירושלים </FullAddress>
        <MotionID>0</MotionID>
        <CasePleaID>0</CasePleaID>
        <FatherName>אחמד</FatherName>
        <LinkedCaseID>0</LinkedCaseID>
        <PartyID>2</PartyID>
        <CasePartyCategoryID>2</CasePartyCategoryID>
        <LegalEntityAddressID>88635951</LegalEntityAddressID>
        <PleaTypeID>4</PleaTypeID>
        <GroupPartyAlias>נתבעים</GroupPartyAlias>
        <IsConverted>false</IsConverted>
        <LegalEntityRegisteredNameID>10565490</LegalEntityRegisteredNameID>
        <LegalEntityNameID>95750516</LegalEntityNameID>
        <RepresentatedNamesOfAssistant/>
        <LegalEntityTypeID>1</LegalEntityTypeID>
        <IsVerdictExists>false</IsVerdictExists>
        <IsAsirAzir>false</IsAsirAzir>
        <IsPublicationProhibited>false</IsPublicationProhibited>
        <PublicationProhibitedFullName>מחמוד פהידאת</PublicationProhibitedFullName>
      </CaseParties>
    </CasePartiesSelectionDS>
    <CaseName>ששון נ' פרקליטות מחוז דרום - אזרחי ואח'</CaseName>
    <CaseDisplayIdentifier>45611-11-23</CaseDisplayIdentifier>
    <CaseInterestID>10119</CaseInterestID>
    <CaseTypeShortName>תה"ן</CaseTypeShortName>
  </dt_DecisionCase>
  <dt_DecisionJudgePanel>
    <JudgeID>025596065@GOV.IL</JudgeID>
    <DisplayName>רותם קודלר עיאש</DisplayName>
    <RoleName>שופט</RoleName>
    <UserTitleName>שופטת, סגנית הנשיא</UserTitleName>
  </dt_DecisionJudgePanel>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02-6240933</Fax>
    <Phone>02-6203708</Phone>
    <AddressDesc/>
    <PartyID>1</PartyID>
    <PartyTypeID>3</PartyTypeID>
    <DecisionID>0</DecisionID>
    <AssistantRoleID>121</AssistantRoleID>
    <StreetName>אהליאב 5</StreetName>
    <CityName>ירושלים</CityName>
    <FullName> בית הדין הרבני הגדול</FullName>
    <Email/>
    <IsPublicationProhibited>false</IsPublicationProhibited>
  </dt_LegalEntityDetails>
  <dt_LegalEntityDetails>
    <Fax>02-6462828</Fax>
    <Phone>073-3929530</Phone>
    <AddressDesc>בית אגרון קומה 3</AddressDesc>
    <PartyID>1</PartyID>
    <PartyTypeID>3</PartyTypeID>
    <DecisionID>0</DecisionID>
    <AssistantRoleID>33</AssistantRoleID>
    <StreetName>הלל 37</StreetName>
    <ZipCode>9458138</ZipCode>
    <CityName>ירושלים</CityName>
    <FullName> בית הדין השרעי לערעורים ירושלים</FullName>
    <Email>Appeal-SharCourt@justice.gov.il</Email>
    <IsPublicationProhibited>false</IsPublicationProhibited>
  </dt_LegalEntityDetails>
  <dt_LegalEntityDetails>
    <PartyID>1</PartyID>
    <PartyTypeID>1</PartyTypeID>
    <DecisionID>0</DecisionID>
    <StreetName>ירושלים 14/19</StreetName>
    <ZipCode>8619532</ZipCode>
    <CityName>דימונה</CityName>
    <FullName>דנה  ששון </FullName>
    <IsPublicationProhibited>false</IsPublicationProhibited>
  </dt_LegalEntityDetails>
  <dt_LegalEntityDetails>
    <Fax>08-6237292</Fax>
    <Phone>08-6237288</Phone>
    <AddressDesc>קומה 3 ת.ד-10237 </AddressDesc>
    <PartyID>1</PartyID>
    <PartyTypeID>2</PartyTypeID>
    <DecisionID>0</DecisionID>
    <StreetName>נרייטה סולד 1</StreetName>
    <ZipCode>8489428</ZipCode>
    <CityName>באר שבע</CityName>
    <FullName>סהראב אעויסאת</FullName>
    <Email>siharb@ashraf-law.co.il</Email>
    <IsPublicationProhibited>false</IsPublicationProhibited>
  </dt_LegalEntityDetails>
  <dt_LegalEntityDetails>
    <Fax>02-6467058</Fax>
    <Phone>073-3922419</Phone>
    <PartyID>2</PartyID>
    <PartyTypeID>1</PartyTypeID>
    <DecisionID>0</DecisionID>
    <StreetName>קרן היסוד 4</StreetName>
    <CityName>באר שבע</CityName>
    <FullName> פרקליטות מחוז דרום - אזרחי</FullName>
    <Email>maz_ez_bsh@justice.gov.il</Email>
    <IsPublicationProhibited>false</IsPublicationProhibited>
  </dt_LegalEntityDetails>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PartyID>2</PartyID>
    <PartyTypeID>1</PartyTypeID>
    <DecisionID>0</DecisionID>
    <StreetName>שטחים</StreetName>
    <CityName>ירושלים</CityName>
    <FullName>מחמוד פהידאת</FullName>
    <IsPublicationProhibited>false</IsPublicationProhibited>
  </dt_LegalEntityDetails>
  <dt_CaseJudicalPersonActive>
    <CaseJudicalPerson>שופטת אפרת שהם דליות</CaseJudicalPerson>
  </dt_CaseJudicalPersonActive>
  <dt_Sitting/>
</DecisionTemplateDS>
</file>

<file path=customXml/itemProps1.xml><?xml version="1.0" encoding="utf-8"?>
<ds:datastoreItem xmlns:ds="http://schemas.openxmlformats.org/officeDocument/2006/customXml" ds:itemID="{1F8A585E-5AAF-45DE-B750-4367B2F213F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3934</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2024-07-11T07:29:00Z</dcterms:created>
  <dcterms:modified xsi:type="dcterms:W3CDTF">2024-07-11T07:29:00Z</dcterms:modified>
</cp:coreProperties>
</file>